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49" w:rsidRPr="00ED574C" w:rsidRDefault="00B634A6" w:rsidP="004D3649">
      <w:pPr>
        <w:jc w:val="center"/>
        <w:rPr>
          <w:rFonts w:ascii="Verdana" w:hAnsi="Verdana"/>
          <w:b/>
          <w:sz w:val="28"/>
          <w:szCs w:val="28"/>
        </w:rPr>
      </w:pPr>
      <w:proofErr w:type="spellStart"/>
      <w:r>
        <w:rPr>
          <w:rFonts w:ascii="Verdana" w:hAnsi="Verdana"/>
          <w:b/>
          <w:sz w:val="28"/>
          <w:szCs w:val="28"/>
        </w:rPr>
        <w:t>European</w:t>
      </w:r>
      <w:proofErr w:type="spellEnd"/>
      <w:r>
        <w:rPr>
          <w:rFonts w:ascii="Verdana" w:hAnsi="Verdana"/>
          <w:b/>
          <w:sz w:val="28"/>
          <w:szCs w:val="28"/>
        </w:rPr>
        <w:t xml:space="preserve"> </w:t>
      </w:r>
      <w:proofErr w:type="spellStart"/>
      <w:r>
        <w:rPr>
          <w:rFonts w:ascii="Verdana" w:hAnsi="Verdana"/>
          <w:b/>
          <w:sz w:val="28"/>
          <w:szCs w:val="28"/>
        </w:rPr>
        <w:t>Lawyers</w:t>
      </w:r>
      <w:proofErr w:type="spellEnd"/>
      <w:r w:rsidR="004D3649" w:rsidRPr="00ED574C">
        <w:rPr>
          <w:rFonts w:ascii="Verdana" w:hAnsi="Verdana"/>
          <w:b/>
          <w:sz w:val="28"/>
          <w:szCs w:val="28"/>
        </w:rPr>
        <w:t xml:space="preserve"> </w:t>
      </w:r>
      <w:proofErr w:type="spellStart"/>
      <w:r w:rsidR="004D3649" w:rsidRPr="00ED574C">
        <w:rPr>
          <w:rFonts w:ascii="Verdana" w:hAnsi="Verdana"/>
          <w:b/>
          <w:sz w:val="28"/>
          <w:szCs w:val="28"/>
        </w:rPr>
        <w:t>Programme</w:t>
      </w:r>
      <w:proofErr w:type="spellEnd"/>
      <w:r w:rsidR="004D3649" w:rsidRPr="00ED574C">
        <w:rPr>
          <w:rFonts w:ascii="Verdana" w:hAnsi="Verdana"/>
          <w:b/>
          <w:sz w:val="28"/>
          <w:szCs w:val="28"/>
        </w:rPr>
        <w:t xml:space="preserve"> 2016</w:t>
      </w:r>
      <w:r w:rsidR="008C3A51" w:rsidRPr="00ED574C">
        <w:rPr>
          <w:rFonts w:ascii="Verdana" w:hAnsi="Verdana"/>
          <w:b/>
          <w:sz w:val="28"/>
          <w:szCs w:val="28"/>
        </w:rPr>
        <w:t xml:space="preserve"> - </w:t>
      </w:r>
      <w:proofErr w:type="spellStart"/>
      <w:r w:rsidR="008C3A51" w:rsidRPr="00ED574C">
        <w:rPr>
          <w:rFonts w:ascii="Verdana" w:hAnsi="Verdana"/>
          <w:b/>
          <w:sz w:val="28"/>
          <w:szCs w:val="28"/>
        </w:rPr>
        <w:t>Edinburgh</w:t>
      </w:r>
      <w:proofErr w:type="spellEnd"/>
    </w:p>
    <w:p w:rsidR="004D3649" w:rsidRPr="008C3A51" w:rsidRDefault="004D3649" w:rsidP="004D3649">
      <w:pPr>
        <w:jc w:val="center"/>
        <w:rPr>
          <w:rFonts w:ascii="Verdana" w:hAnsi="Verdana"/>
          <w:sz w:val="28"/>
          <w:szCs w:val="28"/>
        </w:rPr>
      </w:pPr>
    </w:p>
    <w:p w:rsidR="004D3649" w:rsidRDefault="008C3A51" w:rsidP="008C3A51">
      <w:pPr>
        <w:rPr>
          <w:rFonts w:ascii="Verdana" w:hAnsi="Verdana"/>
          <w:sz w:val="20"/>
          <w:szCs w:val="20"/>
        </w:rPr>
      </w:pPr>
      <w:r w:rsidRPr="008C3A51">
        <w:rPr>
          <w:rFonts w:ascii="Verdana" w:hAnsi="Verdana"/>
          <w:sz w:val="20"/>
          <w:szCs w:val="20"/>
        </w:rPr>
        <w:t xml:space="preserve">La </w:t>
      </w:r>
      <w:proofErr w:type="spellStart"/>
      <w:r w:rsidRPr="008C3A51">
        <w:rPr>
          <w:rFonts w:ascii="Verdana" w:hAnsi="Verdana"/>
          <w:sz w:val="20"/>
          <w:szCs w:val="20"/>
        </w:rPr>
        <w:t>European</w:t>
      </w:r>
      <w:proofErr w:type="spellEnd"/>
      <w:r w:rsidRPr="008C3A51">
        <w:rPr>
          <w:rFonts w:ascii="Verdana" w:hAnsi="Verdana"/>
          <w:sz w:val="20"/>
          <w:szCs w:val="20"/>
        </w:rPr>
        <w:t xml:space="preserve"> </w:t>
      </w:r>
      <w:proofErr w:type="spellStart"/>
      <w:r w:rsidRPr="008C3A51">
        <w:rPr>
          <w:rFonts w:ascii="Verdana" w:hAnsi="Verdana"/>
          <w:sz w:val="20"/>
          <w:szCs w:val="20"/>
        </w:rPr>
        <w:t>Lawyers</w:t>
      </w:r>
      <w:proofErr w:type="spellEnd"/>
      <w:r w:rsidRPr="008C3A51">
        <w:rPr>
          <w:rFonts w:ascii="Verdana" w:hAnsi="Verdana"/>
          <w:sz w:val="20"/>
          <w:szCs w:val="20"/>
        </w:rPr>
        <w:t xml:space="preserve">’ </w:t>
      </w:r>
      <w:proofErr w:type="spellStart"/>
      <w:r w:rsidRPr="008C3A51">
        <w:rPr>
          <w:rFonts w:ascii="Verdana" w:hAnsi="Verdana"/>
          <w:sz w:val="20"/>
          <w:szCs w:val="20"/>
        </w:rPr>
        <w:t>Association</w:t>
      </w:r>
      <w:proofErr w:type="spellEnd"/>
      <w:r w:rsidRPr="008C3A51">
        <w:rPr>
          <w:rFonts w:ascii="Verdana" w:hAnsi="Verdana"/>
          <w:sz w:val="20"/>
          <w:szCs w:val="20"/>
        </w:rPr>
        <w:t xml:space="preserve"> (ELA) ha aperto le selezioni per </w:t>
      </w:r>
      <w:r>
        <w:rPr>
          <w:rFonts w:ascii="Verdana" w:hAnsi="Verdana"/>
          <w:sz w:val="20"/>
          <w:szCs w:val="20"/>
        </w:rPr>
        <w:t xml:space="preserve">lo </w:t>
      </w:r>
      <w:proofErr w:type="spellStart"/>
      <w:r w:rsidR="00912E6F">
        <w:rPr>
          <w:rFonts w:ascii="Verdana" w:hAnsi="Verdana"/>
          <w:sz w:val="20"/>
          <w:szCs w:val="20"/>
        </w:rPr>
        <w:t>European</w:t>
      </w:r>
      <w:proofErr w:type="spellEnd"/>
      <w:r w:rsidR="00912E6F">
        <w:rPr>
          <w:rFonts w:ascii="Verdana" w:hAnsi="Verdana"/>
          <w:sz w:val="20"/>
          <w:szCs w:val="20"/>
        </w:rPr>
        <w:t xml:space="preserve"> </w:t>
      </w:r>
      <w:proofErr w:type="spellStart"/>
      <w:r w:rsidR="00912E6F">
        <w:rPr>
          <w:rFonts w:ascii="Verdana" w:hAnsi="Verdana"/>
          <w:sz w:val="20"/>
          <w:szCs w:val="20"/>
        </w:rPr>
        <w:t>Lawyer</w:t>
      </w:r>
      <w:bookmarkStart w:id="0" w:name="_GoBack"/>
      <w:bookmarkEnd w:id="0"/>
      <w:r w:rsidRPr="00ED326A">
        <w:rPr>
          <w:rFonts w:ascii="Verdana" w:hAnsi="Verdana"/>
          <w:sz w:val="20"/>
          <w:szCs w:val="20"/>
        </w:rPr>
        <w:t>s</w:t>
      </w:r>
      <w:proofErr w:type="spellEnd"/>
      <w:r w:rsidRPr="00ED326A">
        <w:rPr>
          <w:rFonts w:ascii="Verdana" w:hAnsi="Verdana"/>
          <w:sz w:val="20"/>
          <w:szCs w:val="20"/>
        </w:rPr>
        <w:t xml:space="preserve"> </w:t>
      </w:r>
      <w:proofErr w:type="spellStart"/>
      <w:r w:rsidRPr="00ED326A">
        <w:rPr>
          <w:rFonts w:ascii="Verdana" w:hAnsi="Verdana"/>
          <w:sz w:val="20"/>
          <w:szCs w:val="20"/>
        </w:rPr>
        <w:t>Programme</w:t>
      </w:r>
      <w:proofErr w:type="spellEnd"/>
      <w:r w:rsidRPr="00ED326A">
        <w:rPr>
          <w:rFonts w:ascii="Verdana" w:hAnsi="Verdana"/>
          <w:sz w:val="20"/>
          <w:szCs w:val="20"/>
        </w:rPr>
        <w:t xml:space="preserve"> 2016 (ELP)</w:t>
      </w:r>
      <w:r w:rsidR="00ED326A">
        <w:rPr>
          <w:rFonts w:ascii="Verdana" w:hAnsi="Verdana"/>
          <w:sz w:val="20"/>
          <w:szCs w:val="20"/>
        </w:rPr>
        <w:t>, un</w:t>
      </w:r>
      <w:r w:rsidR="00ED326A" w:rsidRPr="00ED326A">
        <w:rPr>
          <w:rFonts w:ascii="Verdana" w:hAnsi="Verdana"/>
          <w:sz w:val="20"/>
          <w:szCs w:val="20"/>
        </w:rPr>
        <w:t xml:space="preserve"> programma di studio/lavoro (non retribuito) di 10 settimane in Scozia. Si tratta di </w:t>
      </w:r>
      <w:r>
        <w:rPr>
          <w:rFonts w:ascii="Verdana" w:hAnsi="Verdana"/>
          <w:sz w:val="20"/>
          <w:szCs w:val="20"/>
        </w:rPr>
        <w:t>un’opportunità unica che permetterà</w:t>
      </w:r>
      <w:r w:rsidR="00ED326A">
        <w:rPr>
          <w:rFonts w:ascii="Verdana" w:hAnsi="Verdana"/>
          <w:sz w:val="20"/>
          <w:szCs w:val="20"/>
        </w:rPr>
        <w:t xml:space="preserve"> ai partecipanti di fare </w:t>
      </w:r>
      <w:r>
        <w:rPr>
          <w:rFonts w:ascii="Verdana" w:hAnsi="Verdana"/>
          <w:sz w:val="20"/>
          <w:szCs w:val="20"/>
        </w:rPr>
        <w:t>un’esperienza</w:t>
      </w:r>
      <w:r w:rsidR="00AF7E9F">
        <w:rPr>
          <w:rFonts w:ascii="Verdana" w:hAnsi="Verdana"/>
          <w:sz w:val="20"/>
          <w:szCs w:val="20"/>
        </w:rPr>
        <w:t xml:space="preserve"> pratica</w:t>
      </w:r>
      <w:r>
        <w:rPr>
          <w:rFonts w:ascii="Verdana" w:hAnsi="Verdana"/>
          <w:sz w:val="20"/>
          <w:szCs w:val="20"/>
        </w:rPr>
        <w:t xml:space="preserve"> </w:t>
      </w:r>
      <w:r w:rsidR="00AF7E9F">
        <w:rPr>
          <w:rFonts w:ascii="Verdana" w:hAnsi="Verdana"/>
          <w:sz w:val="20"/>
          <w:szCs w:val="20"/>
        </w:rPr>
        <w:t>di affiancamento a studi legali o magistrati.</w:t>
      </w:r>
      <w:r w:rsidR="007D5A21">
        <w:rPr>
          <w:rFonts w:ascii="Verdana" w:hAnsi="Verdana"/>
          <w:sz w:val="20"/>
          <w:szCs w:val="20"/>
        </w:rPr>
        <w:t xml:space="preserve"> Sarà incluso </w:t>
      </w:r>
      <w:r w:rsidR="002E171C">
        <w:rPr>
          <w:rFonts w:ascii="Verdana" w:hAnsi="Verdana"/>
          <w:sz w:val="20"/>
          <w:szCs w:val="20"/>
        </w:rPr>
        <w:t xml:space="preserve">inoltre </w:t>
      </w:r>
      <w:r w:rsidR="007D5A21">
        <w:rPr>
          <w:rFonts w:ascii="Verdana" w:hAnsi="Verdana"/>
          <w:sz w:val="20"/>
          <w:szCs w:val="20"/>
        </w:rPr>
        <w:t>un corso di due settimane di a</w:t>
      </w:r>
      <w:r w:rsidR="00ED326A">
        <w:rPr>
          <w:rFonts w:ascii="Verdana" w:hAnsi="Verdana"/>
          <w:sz w:val="20"/>
          <w:szCs w:val="20"/>
        </w:rPr>
        <w:t>vvicinamento al diritto scozzese</w:t>
      </w:r>
      <w:r w:rsidR="007D5A21">
        <w:rPr>
          <w:rFonts w:ascii="Verdana" w:hAnsi="Verdana"/>
          <w:sz w:val="20"/>
          <w:szCs w:val="20"/>
        </w:rPr>
        <w:t xml:space="preserve">. </w:t>
      </w:r>
    </w:p>
    <w:p w:rsidR="00ED326A" w:rsidRDefault="00ED326A" w:rsidP="008C3A51">
      <w:pPr>
        <w:rPr>
          <w:rFonts w:ascii="Verdana" w:hAnsi="Verdana"/>
          <w:sz w:val="20"/>
          <w:szCs w:val="20"/>
        </w:rPr>
      </w:pPr>
      <w:r w:rsidRPr="00ED326A">
        <w:rPr>
          <w:rFonts w:ascii="Verdana" w:hAnsi="Verdana"/>
          <w:sz w:val="20"/>
          <w:szCs w:val="20"/>
        </w:rPr>
        <w:t xml:space="preserve">Il programma esiste da circa 40 anni e consente a studenti da tutta Europa di migliorare la loro conoscenza dell'inglese, di conoscere un diritto straniero e colleghi provenienti da diverse giurisdizioni. </w:t>
      </w:r>
      <w:r>
        <w:rPr>
          <w:rFonts w:ascii="Verdana" w:hAnsi="Verdana"/>
          <w:sz w:val="20"/>
          <w:szCs w:val="20"/>
        </w:rPr>
        <w:t>Saranno infatti selezionati 12 candidati provenienti da altrettanti Paesi europei.</w:t>
      </w:r>
    </w:p>
    <w:p w:rsidR="00ED326A" w:rsidRDefault="00ED326A" w:rsidP="008C3A51">
      <w:pPr>
        <w:rPr>
          <w:rFonts w:ascii="Verdana" w:hAnsi="Verdana"/>
          <w:sz w:val="20"/>
          <w:szCs w:val="20"/>
        </w:rPr>
      </w:pPr>
      <w:r>
        <w:rPr>
          <w:rFonts w:ascii="Verdana" w:hAnsi="Verdana"/>
          <w:sz w:val="20"/>
          <w:szCs w:val="20"/>
        </w:rPr>
        <w:t>L’iniziativa si rivolge ai laureati in Giurisprud</w:t>
      </w:r>
      <w:r w:rsidR="002F5631">
        <w:rPr>
          <w:rFonts w:ascii="Verdana" w:hAnsi="Verdana"/>
          <w:sz w:val="20"/>
          <w:szCs w:val="20"/>
        </w:rPr>
        <w:t>enza, preferibilmente abilitati, con una buona conoscenza dell’inglese.</w:t>
      </w:r>
      <w:r w:rsidR="007D5A21">
        <w:rPr>
          <w:rFonts w:ascii="Verdana" w:hAnsi="Verdana"/>
          <w:sz w:val="20"/>
          <w:szCs w:val="20"/>
        </w:rPr>
        <w:t xml:space="preserve"> </w:t>
      </w:r>
    </w:p>
    <w:p w:rsidR="007D5A21" w:rsidRPr="00ED326A" w:rsidRDefault="002D5AD4" w:rsidP="008C3A51">
      <w:pPr>
        <w:rPr>
          <w:rFonts w:ascii="Verdana" w:hAnsi="Verdana"/>
          <w:sz w:val="20"/>
          <w:szCs w:val="20"/>
        </w:rPr>
      </w:pPr>
      <w:r>
        <w:rPr>
          <w:rFonts w:ascii="Verdana" w:hAnsi="Verdana"/>
          <w:sz w:val="20"/>
          <w:szCs w:val="20"/>
        </w:rPr>
        <w:t xml:space="preserve">Il Programma inizierà a marzo-aprile </w:t>
      </w:r>
      <w:r w:rsidR="007D5A21">
        <w:rPr>
          <w:rFonts w:ascii="Verdana" w:hAnsi="Verdana"/>
          <w:sz w:val="20"/>
          <w:szCs w:val="20"/>
        </w:rPr>
        <w:t>2016 e le candidature</w:t>
      </w:r>
      <w:r w:rsidR="00ED326A">
        <w:rPr>
          <w:rFonts w:ascii="Verdana" w:hAnsi="Verdana"/>
          <w:sz w:val="20"/>
          <w:szCs w:val="20"/>
        </w:rPr>
        <w:t xml:space="preserve"> - comprensive di Application Form, debitamente completato, CV e lettera di motivazione -</w:t>
      </w:r>
      <w:r w:rsidR="007D5A21">
        <w:rPr>
          <w:rFonts w:ascii="Verdana" w:hAnsi="Verdana"/>
          <w:sz w:val="20"/>
          <w:szCs w:val="20"/>
        </w:rPr>
        <w:t xml:space="preserve"> d</w:t>
      </w:r>
      <w:r w:rsidR="00ED744E">
        <w:rPr>
          <w:rFonts w:ascii="Verdana" w:hAnsi="Verdana"/>
          <w:sz w:val="20"/>
          <w:szCs w:val="20"/>
        </w:rPr>
        <w:t xml:space="preserve">ovranno essere inviate entro e non oltre il </w:t>
      </w:r>
      <w:r w:rsidR="00ED326A">
        <w:rPr>
          <w:rFonts w:ascii="Verdana" w:hAnsi="Verdana"/>
          <w:sz w:val="20"/>
          <w:szCs w:val="20"/>
        </w:rPr>
        <w:t>24/9</w:t>
      </w:r>
      <w:r w:rsidR="00ED744E">
        <w:rPr>
          <w:rFonts w:ascii="Verdana" w:hAnsi="Verdana"/>
          <w:sz w:val="20"/>
          <w:szCs w:val="20"/>
        </w:rPr>
        <w:t>/2015</w:t>
      </w:r>
      <w:r w:rsidR="00ED326A">
        <w:rPr>
          <w:rFonts w:ascii="Verdana" w:hAnsi="Verdana"/>
          <w:sz w:val="20"/>
          <w:szCs w:val="20"/>
        </w:rPr>
        <w:t xml:space="preserve"> all’indirizzo email </w:t>
      </w:r>
      <w:hyperlink r:id="rId8" w:history="1">
        <w:r w:rsidR="00ED326A" w:rsidRPr="008E3AC8">
          <w:rPr>
            <w:rStyle w:val="Collegamentoipertestuale"/>
            <w:rFonts w:ascii="Verdana" w:hAnsi="Verdana"/>
            <w:sz w:val="20"/>
            <w:szCs w:val="20"/>
          </w:rPr>
          <w:t>pstella@luiss.it</w:t>
        </w:r>
      </w:hyperlink>
      <w:r w:rsidR="00ED326A">
        <w:rPr>
          <w:rFonts w:ascii="Verdana" w:hAnsi="Verdana"/>
          <w:sz w:val="20"/>
          <w:szCs w:val="20"/>
        </w:rPr>
        <w:t xml:space="preserve"> </w:t>
      </w:r>
    </w:p>
    <w:p w:rsidR="004D3649" w:rsidRDefault="00496BF1">
      <w:r>
        <w:t>Per maggiori informazioni, consultare</w:t>
      </w:r>
      <w:r w:rsidR="00ED326A">
        <w:t xml:space="preserve"> </w:t>
      </w:r>
      <w:r>
        <w:t xml:space="preserve"> </w:t>
      </w:r>
      <w:hyperlink r:id="rId9" w:history="1">
        <w:r w:rsidR="004B5107" w:rsidRPr="008E3AC8">
          <w:rPr>
            <w:rStyle w:val="Collegamentoipertestuale"/>
          </w:rPr>
          <w:t>http://www.european-lawyers.org/</w:t>
        </w:r>
      </w:hyperlink>
      <w:r w:rsidR="004B5107">
        <w:t xml:space="preserve"> </w:t>
      </w:r>
    </w:p>
    <w:p w:rsidR="004B5107" w:rsidRDefault="00654C31">
      <w:pPr>
        <w:pBdr>
          <w:bottom w:val="single" w:sz="6" w:space="1" w:color="auto"/>
        </w:pBdr>
      </w:pPr>
      <w:r>
        <w:t xml:space="preserve"> </w:t>
      </w:r>
    </w:p>
    <w:p w:rsidR="00ED574C" w:rsidRDefault="00ED574C" w:rsidP="00ED574C">
      <w:pPr>
        <w:jc w:val="center"/>
      </w:pPr>
    </w:p>
    <w:p w:rsidR="004B5107" w:rsidRDefault="004B5107" w:rsidP="004B5107">
      <w:pPr>
        <w:pStyle w:val="Heading71"/>
        <w:jc w:val="both"/>
        <w:rPr>
          <w:b w:val="0"/>
          <w:i/>
          <w:sz w:val="20"/>
        </w:rPr>
      </w:pPr>
      <w:r>
        <w:rPr>
          <w:rFonts w:ascii="Verdana" w:hAnsi="Verdana"/>
          <w:b w:val="0"/>
          <w:i/>
          <w:sz w:val="16"/>
          <w:szCs w:val="16"/>
        </w:rPr>
        <w:t>This document provides basic practical information about the European Lawyer’s Programme. Details specific to the forthcoming year’s Programme are to be found in Annexes A and B to this document. The information in this document is subject to change without prior notice. The European Lawyers Association reserves the right, without prior notice or motive, to cancel the organisation of the Programme</w:t>
      </w:r>
      <w:r>
        <w:rPr>
          <w:b w:val="0"/>
          <w:i/>
          <w:sz w:val="20"/>
        </w:rPr>
        <w:t>.</w:t>
      </w:r>
    </w:p>
    <w:p w:rsidR="004B5107" w:rsidRDefault="004B5107" w:rsidP="004B5107">
      <w:pPr>
        <w:pStyle w:val="Heading71"/>
        <w:jc w:val="both"/>
        <w:rPr>
          <w:i/>
          <w:sz w:val="22"/>
        </w:rPr>
      </w:pPr>
    </w:p>
    <w:p w:rsidR="004B5107" w:rsidRDefault="004B5107" w:rsidP="00ED574C">
      <w:pPr>
        <w:pStyle w:val="Heading71"/>
        <w:numPr>
          <w:ilvl w:val="0"/>
          <w:numId w:val="7"/>
        </w:numPr>
        <w:jc w:val="both"/>
        <w:rPr>
          <w:rFonts w:ascii="Verdana" w:hAnsi="Verdana"/>
          <w:sz w:val="28"/>
          <w:szCs w:val="28"/>
        </w:rPr>
      </w:pPr>
      <w:r>
        <w:rPr>
          <w:rFonts w:ascii="Verdana" w:hAnsi="Verdana"/>
          <w:sz w:val="28"/>
          <w:szCs w:val="28"/>
        </w:rPr>
        <w:t>Objectives of the Scheme and Introduction</w:t>
      </w:r>
    </w:p>
    <w:p w:rsidR="00ED574C" w:rsidRPr="00ED574C" w:rsidRDefault="00ED574C" w:rsidP="00ED574C">
      <w:pPr>
        <w:pStyle w:val="Heading71"/>
        <w:ind w:left="780"/>
        <w:jc w:val="both"/>
        <w:rPr>
          <w:rFonts w:ascii="Verdana" w:hAnsi="Verdana"/>
          <w:sz w:val="28"/>
          <w:szCs w:val="28"/>
        </w:rPr>
      </w:pPr>
    </w:p>
    <w:p w:rsidR="004B5107" w:rsidRPr="00ED574C" w:rsidRDefault="004B5107" w:rsidP="004B5107">
      <w:pPr>
        <w:tabs>
          <w:tab w:val="left" w:pos="0"/>
        </w:tabs>
        <w:suppressAutoHyphens/>
        <w:jc w:val="both"/>
        <w:rPr>
          <w:rFonts w:ascii="Verdana" w:hAnsi="Verdana"/>
          <w:sz w:val="20"/>
          <w:szCs w:val="20"/>
          <w:lang w:val="en-US"/>
        </w:rPr>
      </w:pPr>
      <w:r w:rsidRPr="004B5107">
        <w:rPr>
          <w:rFonts w:ascii="Verdana" w:hAnsi="Verdana"/>
          <w:spacing w:val="-2"/>
          <w:sz w:val="20"/>
          <w:szCs w:val="20"/>
          <w:lang w:val="en-US"/>
        </w:rPr>
        <w:t xml:space="preserve">The European Lawyers </w:t>
      </w:r>
      <w:proofErr w:type="spellStart"/>
      <w:r w:rsidRPr="004B5107">
        <w:rPr>
          <w:rFonts w:ascii="Verdana" w:hAnsi="Verdana"/>
          <w:spacing w:val="-2"/>
          <w:sz w:val="20"/>
          <w:szCs w:val="20"/>
          <w:lang w:val="en-US"/>
        </w:rPr>
        <w:t>Programme</w:t>
      </w:r>
      <w:proofErr w:type="spellEnd"/>
      <w:r w:rsidRPr="004B5107">
        <w:rPr>
          <w:rFonts w:ascii="Verdana" w:hAnsi="Verdana"/>
          <w:spacing w:val="-2"/>
          <w:sz w:val="20"/>
          <w:szCs w:val="20"/>
          <w:lang w:val="en-US"/>
        </w:rPr>
        <w:t xml:space="preserve"> (</w:t>
      </w:r>
      <w:r w:rsidRPr="004B5107">
        <w:rPr>
          <w:rFonts w:ascii="Verdana" w:hAnsi="Verdana"/>
          <w:b/>
          <w:spacing w:val="-2"/>
          <w:sz w:val="20"/>
          <w:szCs w:val="20"/>
          <w:lang w:val="en-US"/>
        </w:rPr>
        <w:t xml:space="preserve">ELP </w:t>
      </w:r>
      <w:r w:rsidRPr="004B5107">
        <w:rPr>
          <w:rFonts w:ascii="Verdana" w:hAnsi="Verdana"/>
          <w:spacing w:val="-2"/>
          <w:sz w:val="20"/>
          <w:szCs w:val="20"/>
          <w:lang w:val="en-US"/>
        </w:rPr>
        <w:t xml:space="preserve">or </w:t>
      </w:r>
      <w:proofErr w:type="spellStart"/>
      <w:r w:rsidRPr="004B5107">
        <w:rPr>
          <w:rFonts w:ascii="Verdana" w:hAnsi="Verdana"/>
          <w:b/>
          <w:spacing w:val="-2"/>
          <w:sz w:val="20"/>
          <w:szCs w:val="20"/>
          <w:lang w:val="en-US"/>
        </w:rPr>
        <w:t>Programme</w:t>
      </w:r>
      <w:proofErr w:type="spellEnd"/>
      <w:r w:rsidRPr="004B5107">
        <w:rPr>
          <w:rFonts w:ascii="Verdana" w:hAnsi="Verdana"/>
          <w:spacing w:val="-2"/>
          <w:sz w:val="20"/>
          <w:szCs w:val="20"/>
          <w:lang w:val="en-US"/>
        </w:rPr>
        <w:t xml:space="preserve">) aims to give lawyers from across Europe an opportunity to have an introduction to a common law system, in particular the law of Scotland (in Edinburgh), and  to experience at </w:t>
      </w:r>
      <w:proofErr w:type="spellStart"/>
      <w:r w:rsidRPr="004B5107">
        <w:rPr>
          <w:rFonts w:ascii="Verdana" w:hAnsi="Verdana"/>
          <w:spacing w:val="-2"/>
          <w:sz w:val="20"/>
          <w:szCs w:val="20"/>
          <w:lang w:val="en-US"/>
        </w:rPr>
        <w:t>first hand</w:t>
      </w:r>
      <w:proofErr w:type="spellEnd"/>
      <w:r w:rsidRPr="004B5107">
        <w:rPr>
          <w:rFonts w:ascii="Verdana" w:hAnsi="Verdana"/>
          <w:spacing w:val="-2"/>
          <w:sz w:val="20"/>
          <w:szCs w:val="20"/>
          <w:lang w:val="en-US"/>
        </w:rPr>
        <w:t xml:space="preserve"> how law is </w:t>
      </w:r>
      <w:proofErr w:type="spellStart"/>
      <w:r w:rsidRPr="004B5107">
        <w:rPr>
          <w:rFonts w:ascii="Verdana" w:hAnsi="Verdana"/>
          <w:spacing w:val="-2"/>
          <w:sz w:val="20"/>
          <w:szCs w:val="20"/>
          <w:lang w:val="en-US"/>
        </w:rPr>
        <w:t>practised</w:t>
      </w:r>
      <w:proofErr w:type="spellEnd"/>
      <w:r w:rsidRPr="004B5107">
        <w:rPr>
          <w:rFonts w:ascii="Verdana" w:hAnsi="Verdana"/>
          <w:spacing w:val="-2"/>
          <w:sz w:val="20"/>
          <w:szCs w:val="20"/>
          <w:lang w:val="en-US"/>
        </w:rPr>
        <w:t xml:space="preserve"> in t</w:t>
      </w:r>
      <w:r w:rsidR="00ED574C">
        <w:rPr>
          <w:rFonts w:ascii="Verdana" w:hAnsi="Verdana"/>
          <w:spacing w:val="-2"/>
          <w:sz w:val="20"/>
          <w:szCs w:val="20"/>
          <w:lang w:val="en-US"/>
        </w:rPr>
        <w:t>hat part of the United Kingdom.</w:t>
      </w:r>
    </w:p>
    <w:p w:rsidR="004B5107" w:rsidRPr="004B5107" w:rsidRDefault="004B5107" w:rsidP="004B5107">
      <w:pPr>
        <w:jc w:val="both"/>
        <w:rPr>
          <w:rFonts w:ascii="Verdana" w:hAnsi="Verdana"/>
          <w:sz w:val="20"/>
          <w:szCs w:val="20"/>
          <w:lang w:val="en-US"/>
        </w:rPr>
      </w:pPr>
      <w:r w:rsidRPr="004B5107">
        <w:rPr>
          <w:rFonts w:ascii="Verdana" w:hAnsi="Verdana"/>
          <w:sz w:val="20"/>
          <w:szCs w:val="20"/>
          <w:lang w:val="en-US"/>
        </w:rPr>
        <w:t xml:space="preserve">The emphasis throughout the three months’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which runs from 29 March 2016 till 24 June 2016, will be on the practical aspects of law and will include an induction period on Scots law and the operation of the Scottish legal system. It aims to contribute to continuing professional development by giving participants an understanding of one of the United Kingdom’s legal systems, in respect of both public and private law. In addition to providing a professional and intellectual stimulus,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will enable participants to meet with lawyers in Scotland and to network with other European lawyers on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for instance by sharing accommodation and </w:t>
      </w:r>
      <w:proofErr w:type="spellStart"/>
      <w:r w:rsidRPr="004B5107">
        <w:rPr>
          <w:rFonts w:ascii="Verdana" w:hAnsi="Verdana"/>
          <w:sz w:val="20"/>
          <w:szCs w:val="20"/>
          <w:lang w:val="en-US"/>
        </w:rPr>
        <w:t>socialising</w:t>
      </w:r>
      <w:proofErr w:type="spellEnd"/>
      <w:r w:rsidRPr="004B5107">
        <w:rPr>
          <w:rFonts w:ascii="Verdana" w:hAnsi="Verdana"/>
          <w:sz w:val="20"/>
          <w:szCs w:val="20"/>
          <w:lang w:val="en-US"/>
        </w:rPr>
        <w:t xml:space="preserve"> together. This aspect of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contributes significantly to the creation of networks which are generally sustained long after participants have completed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in particular through membership of the European Lawyers Association (see below). </w:t>
      </w:r>
    </w:p>
    <w:p w:rsidR="004B5107" w:rsidRPr="004B5107" w:rsidRDefault="004B5107" w:rsidP="004B5107">
      <w:pPr>
        <w:jc w:val="both"/>
        <w:rPr>
          <w:rFonts w:ascii="Verdana" w:hAnsi="Verdana"/>
          <w:sz w:val="20"/>
          <w:szCs w:val="20"/>
          <w:lang w:val="en-US"/>
        </w:rPr>
      </w:pPr>
    </w:p>
    <w:p w:rsidR="00ED574C" w:rsidRPr="00B634A6" w:rsidRDefault="00ED574C" w:rsidP="004B5107">
      <w:pPr>
        <w:jc w:val="both"/>
        <w:rPr>
          <w:rFonts w:ascii="Verdana" w:hAnsi="Verdana"/>
          <w:sz w:val="20"/>
          <w:szCs w:val="20"/>
          <w:lang w:val="en-US"/>
        </w:rPr>
      </w:pPr>
    </w:p>
    <w:p w:rsidR="004B5107" w:rsidRDefault="004B5107" w:rsidP="004B5107">
      <w:pPr>
        <w:jc w:val="both"/>
        <w:rPr>
          <w:rFonts w:ascii="Verdana" w:hAnsi="Verdana"/>
          <w:sz w:val="20"/>
          <w:szCs w:val="20"/>
        </w:rPr>
      </w:pPr>
      <w:r>
        <w:rPr>
          <w:rFonts w:ascii="Verdana" w:hAnsi="Verdana"/>
          <w:sz w:val="20"/>
          <w:szCs w:val="20"/>
        </w:rPr>
        <w:lastRenderedPageBreak/>
        <w:t xml:space="preserve">The </w:t>
      </w:r>
      <w:proofErr w:type="spellStart"/>
      <w:r>
        <w:rPr>
          <w:rFonts w:ascii="Verdana" w:hAnsi="Verdana"/>
          <w:sz w:val="20"/>
          <w:szCs w:val="20"/>
        </w:rPr>
        <w:t>Programme</w:t>
      </w:r>
      <w:proofErr w:type="spellEnd"/>
      <w:r>
        <w:rPr>
          <w:rFonts w:ascii="Verdana" w:hAnsi="Verdana"/>
          <w:sz w:val="20"/>
          <w:szCs w:val="20"/>
        </w:rPr>
        <w:t xml:space="preserve"> </w:t>
      </w:r>
      <w:proofErr w:type="spellStart"/>
      <w:r>
        <w:rPr>
          <w:rFonts w:ascii="Verdana" w:hAnsi="Verdana"/>
          <w:sz w:val="20"/>
          <w:szCs w:val="20"/>
        </w:rPr>
        <w:t>comprises</w:t>
      </w:r>
      <w:proofErr w:type="spellEnd"/>
      <w:r>
        <w:rPr>
          <w:rFonts w:ascii="Verdana" w:hAnsi="Verdana"/>
          <w:sz w:val="20"/>
          <w:szCs w:val="20"/>
        </w:rPr>
        <w:t xml:space="preserve">: </w:t>
      </w:r>
    </w:p>
    <w:p w:rsidR="004B5107" w:rsidRPr="00ED574C" w:rsidRDefault="004B5107" w:rsidP="00ED574C">
      <w:pPr>
        <w:numPr>
          <w:ilvl w:val="0"/>
          <w:numId w:val="1"/>
        </w:numPr>
        <w:suppressAutoHyphens/>
        <w:spacing w:after="0" w:line="240" w:lineRule="auto"/>
        <w:ind w:hanging="360"/>
        <w:jc w:val="both"/>
        <w:rPr>
          <w:rFonts w:ascii="Verdana" w:hAnsi="Verdana"/>
          <w:i/>
          <w:spacing w:val="-2"/>
          <w:sz w:val="20"/>
          <w:szCs w:val="20"/>
          <w:u w:val="single"/>
          <w:lang w:val="en-US"/>
        </w:rPr>
      </w:pPr>
      <w:r w:rsidRPr="004B5107">
        <w:rPr>
          <w:rFonts w:ascii="Verdana" w:hAnsi="Verdana"/>
          <w:sz w:val="20"/>
          <w:szCs w:val="20"/>
          <w:lang w:val="en-US"/>
        </w:rPr>
        <w:t>an introductory induction period of 7 days; and</w:t>
      </w:r>
    </w:p>
    <w:p w:rsidR="004B5107" w:rsidRPr="004B5107" w:rsidRDefault="004B5107" w:rsidP="004B5107">
      <w:pPr>
        <w:numPr>
          <w:ilvl w:val="0"/>
          <w:numId w:val="2"/>
        </w:numPr>
        <w:spacing w:after="0" w:line="240" w:lineRule="auto"/>
        <w:ind w:hanging="360"/>
        <w:jc w:val="both"/>
        <w:rPr>
          <w:rFonts w:ascii="Verdana" w:hAnsi="Verdana"/>
          <w:i/>
          <w:spacing w:val="-2"/>
          <w:sz w:val="20"/>
          <w:szCs w:val="20"/>
          <w:u w:val="single"/>
          <w:lang w:val="en-US"/>
        </w:rPr>
      </w:pPr>
      <w:r w:rsidRPr="004B5107">
        <w:rPr>
          <w:rFonts w:ascii="Verdana" w:hAnsi="Verdana"/>
          <w:sz w:val="20"/>
          <w:szCs w:val="20"/>
          <w:lang w:val="en-US"/>
        </w:rPr>
        <w:t xml:space="preserve">placement(s) with </w:t>
      </w:r>
      <w:proofErr w:type="spellStart"/>
      <w:r w:rsidRPr="004B5107">
        <w:rPr>
          <w:rFonts w:ascii="Verdana" w:hAnsi="Verdana"/>
          <w:sz w:val="20"/>
          <w:szCs w:val="20"/>
          <w:lang w:val="en-US"/>
        </w:rPr>
        <w:t>practising</w:t>
      </w:r>
      <w:proofErr w:type="spellEnd"/>
      <w:r w:rsidRPr="004B5107">
        <w:rPr>
          <w:rFonts w:ascii="Verdana" w:hAnsi="Verdana"/>
          <w:sz w:val="20"/>
          <w:szCs w:val="20"/>
          <w:lang w:val="en-US"/>
        </w:rPr>
        <w:t xml:space="preserve"> Advocates, Queen’s Counsel and Court of Session/High Court Judges</w:t>
      </w:r>
    </w:p>
    <w:p w:rsidR="004B5107" w:rsidRPr="004B5107" w:rsidRDefault="004B5107" w:rsidP="004B5107">
      <w:pPr>
        <w:ind w:left="360"/>
        <w:jc w:val="both"/>
        <w:rPr>
          <w:rFonts w:ascii="Verdana" w:hAnsi="Verdana"/>
          <w:i/>
          <w:spacing w:val="-2"/>
          <w:sz w:val="20"/>
          <w:szCs w:val="20"/>
          <w:u w:val="single"/>
          <w:lang w:val="en-US"/>
        </w:rPr>
      </w:pPr>
      <w:r w:rsidRPr="004B5107">
        <w:rPr>
          <w:rFonts w:ascii="Verdana" w:hAnsi="Verdana"/>
          <w:sz w:val="20"/>
          <w:szCs w:val="20"/>
          <w:lang w:val="en-US"/>
        </w:rPr>
        <w:t xml:space="preserve"> </w:t>
      </w:r>
    </w:p>
    <w:p w:rsidR="004B5107" w:rsidRPr="004B5107" w:rsidRDefault="004B5107" w:rsidP="004B5107">
      <w:pPr>
        <w:tabs>
          <w:tab w:val="left" w:pos="0"/>
        </w:tabs>
        <w:suppressAutoHyphens/>
        <w:jc w:val="both"/>
        <w:rPr>
          <w:rFonts w:ascii="Verdana" w:hAnsi="Verdana"/>
          <w:sz w:val="20"/>
          <w:szCs w:val="20"/>
          <w:lang w:val="en-US"/>
        </w:rPr>
      </w:pPr>
      <w:r w:rsidRPr="004B5107">
        <w:rPr>
          <w:rFonts w:ascii="Verdana" w:hAnsi="Verdana"/>
          <w:sz w:val="20"/>
          <w:szCs w:val="20"/>
          <w:lang w:val="en-US"/>
        </w:rPr>
        <w:t>As far as possible the placements are chosen to fit in with each participant’s interests and/or specialism as demonstrated in their application form and CV.</w:t>
      </w:r>
    </w:p>
    <w:p w:rsidR="004B5107" w:rsidRPr="004B5107" w:rsidRDefault="004B5107" w:rsidP="004B5107">
      <w:pPr>
        <w:tabs>
          <w:tab w:val="left" w:pos="0"/>
        </w:tabs>
        <w:suppressAutoHyphens/>
        <w:jc w:val="both"/>
        <w:rPr>
          <w:rFonts w:ascii="Verdana" w:hAnsi="Verdana"/>
          <w:sz w:val="20"/>
          <w:szCs w:val="20"/>
          <w:lang w:val="en-US"/>
        </w:rPr>
      </w:pPr>
      <w:r w:rsidRPr="004B5107">
        <w:rPr>
          <w:rFonts w:ascii="Verdana" w:hAnsi="Verdana"/>
          <w:sz w:val="20"/>
          <w:szCs w:val="20"/>
          <w:lang w:val="en-US"/>
        </w:rPr>
        <w:t xml:space="preserve">Section 2 gives an overview of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w:t>
      </w:r>
    </w:p>
    <w:p w:rsidR="004B5107" w:rsidRDefault="004B5107" w:rsidP="004B5107">
      <w:pPr>
        <w:pStyle w:val="Heading71"/>
        <w:jc w:val="both"/>
        <w:rPr>
          <w:rFonts w:ascii="Verdana" w:hAnsi="Verdana"/>
          <w:i/>
          <w:sz w:val="20"/>
        </w:rPr>
      </w:pPr>
    </w:p>
    <w:p w:rsidR="004B5107" w:rsidRPr="004B5107" w:rsidRDefault="004B5107" w:rsidP="004B5107">
      <w:pPr>
        <w:jc w:val="both"/>
        <w:rPr>
          <w:rFonts w:ascii="Verdana" w:hAnsi="Verdana"/>
          <w:sz w:val="20"/>
          <w:szCs w:val="20"/>
          <w:lang w:val="en-US"/>
        </w:rPr>
      </w:pPr>
      <w:r w:rsidRPr="004B5107">
        <w:rPr>
          <w:rFonts w:ascii="Verdana" w:hAnsi="Verdana"/>
          <w:b/>
          <w:sz w:val="20"/>
          <w:szCs w:val="20"/>
          <w:u w:val="single"/>
          <w:lang w:val="en-US"/>
        </w:rPr>
        <w:t>The European Lawyers Association</w:t>
      </w:r>
      <w:r w:rsidRPr="004B5107">
        <w:rPr>
          <w:rFonts w:ascii="Verdana" w:hAnsi="Verdana"/>
          <w:sz w:val="20"/>
          <w:szCs w:val="20"/>
          <w:lang w:val="en-US"/>
        </w:rPr>
        <w:t xml:space="preserve"> is an alumni association of the European Young Lawyers Scheme (the predecessor of the European Lawyers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and was set up in 1985 with a view to maintaining the professional and social contacts established during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and to build upon and further develop these links with past and future participants and practitioners in the UK.  It has around 700 members from 24 countries, and further information can be found at </w:t>
      </w:r>
      <w:r w:rsidR="00E979F8">
        <w:fldChar w:fldCharType="begin"/>
      </w:r>
      <w:r w:rsidR="00E979F8" w:rsidRPr="00912E6F">
        <w:rPr>
          <w:lang w:val="en-US"/>
        </w:rPr>
        <w:instrText xml:space="preserve"> HYPERLINK "http://www.european-lawyers.org" </w:instrText>
      </w:r>
      <w:r w:rsidR="00E979F8">
        <w:fldChar w:fldCharType="separate"/>
      </w:r>
      <w:r w:rsidRPr="004B5107">
        <w:rPr>
          <w:rStyle w:val="Collegamentoipertestuale"/>
          <w:rFonts w:ascii="Verdana" w:hAnsi="Verdana"/>
          <w:sz w:val="20"/>
          <w:szCs w:val="20"/>
          <w:lang w:val="en-US"/>
        </w:rPr>
        <w:t>www.european-lawyers.org</w:t>
      </w:r>
      <w:r w:rsidR="00E979F8">
        <w:rPr>
          <w:rStyle w:val="Collegamentoipertestuale"/>
          <w:rFonts w:ascii="Verdana" w:hAnsi="Verdana"/>
          <w:sz w:val="20"/>
          <w:szCs w:val="20"/>
          <w:lang w:val="en-US"/>
        </w:rPr>
        <w:fldChar w:fldCharType="end"/>
      </w:r>
      <w:r w:rsidRPr="004B5107">
        <w:rPr>
          <w:rFonts w:ascii="Verdana" w:hAnsi="Verdana"/>
          <w:sz w:val="20"/>
          <w:szCs w:val="20"/>
          <w:lang w:val="en-US"/>
        </w:rPr>
        <w:t xml:space="preserve">. Participants on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automatically receive an invitation to join the ELA while they are in the UK.</w:t>
      </w:r>
    </w:p>
    <w:p w:rsidR="004B5107" w:rsidRDefault="004B5107" w:rsidP="004B5107">
      <w:pPr>
        <w:pStyle w:val="Heading71"/>
        <w:jc w:val="both"/>
        <w:rPr>
          <w:rFonts w:ascii="Verdana" w:hAnsi="Verdana"/>
          <w:i/>
          <w:sz w:val="20"/>
        </w:rPr>
      </w:pPr>
    </w:p>
    <w:p w:rsidR="004B5107" w:rsidRDefault="004B5107" w:rsidP="004B5107">
      <w:pPr>
        <w:pStyle w:val="Heading71"/>
        <w:jc w:val="both"/>
        <w:rPr>
          <w:rStyle w:val="FootnoteReference1"/>
          <w:sz w:val="28"/>
        </w:rPr>
      </w:pPr>
      <w:r>
        <w:rPr>
          <w:rFonts w:ascii="Verdana" w:hAnsi="Verdana"/>
          <w:sz w:val="28"/>
        </w:rPr>
        <w:t>2. The Programme</w:t>
      </w:r>
      <w:r>
        <w:rPr>
          <w:rStyle w:val="FootnoteReference1"/>
          <w:rFonts w:ascii="Verdana" w:hAnsi="Verdana"/>
          <w:sz w:val="28"/>
        </w:rPr>
        <w:footnoteReference w:id="1"/>
      </w:r>
    </w:p>
    <w:p w:rsidR="004B5107" w:rsidRDefault="004B5107" w:rsidP="004B5107">
      <w:pPr>
        <w:pStyle w:val="Heading71"/>
        <w:jc w:val="both"/>
        <w:rPr>
          <w:b w:val="0"/>
          <w:sz w:val="24"/>
        </w:rPr>
      </w:pPr>
    </w:p>
    <w:p w:rsidR="004B5107" w:rsidRDefault="004B5107" w:rsidP="004B5107">
      <w:pPr>
        <w:pStyle w:val="Heading71"/>
        <w:jc w:val="both"/>
        <w:rPr>
          <w:rFonts w:ascii="Verdana" w:hAnsi="Verdana"/>
          <w:b w:val="0"/>
          <w:sz w:val="20"/>
        </w:rPr>
      </w:pPr>
      <w:r>
        <w:rPr>
          <w:rFonts w:ascii="Verdana" w:hAnsi="Verdana"/>
          <w:b w:val="0"/>
          <w:sz w:val="20"/>
        </w:rPr>
        <w:t xml:space="preserve">The Programme enjoys the support and participation of the </w:t>
      </w:r>
      <w:r>
        <w:rPr>
          <w:rFonts w:ascii="Verdana" w:hAnsi="Verdana"/>
          <w:sz w:val="20"/>
          <w:u w:val="single"/>
        </w:rPr>
        <w:t>Faculty of Advocates</w:t>
      </w:r>
      <w:r>
        <w:rPr>
          <w:rFonts w:ascii="Verdana" w:hAnsi="Verdana"/>
          <w:b w:val="0"/>
          <w:sz w:val="20"/>
        </w:rPr>
        <w:t>, i.e. the Bar in Scotland.</w:t>
      </w:r>
    </w:p>
    <w:p w:rsidR="004B5107" w:rsidRDefault="004B5107" w:rsidP="004B5107">
      <w:pPr>
        <w:pStyle w:val="Heading71"/>
        <w:jc w:val="both"/>
        <w:rPr>
          <w:rFonts w:ascii="Verdana" w:hAnsi="Verdana"/>
          <w:b w:val="0"/>
          <w:sz w:val="20"/>
        </w:rPr>
      </w:pPr>
    </w:p>
    <w:p w:rsidR="004B5107" w:rsidRPr="00654C31" w:rsidRDefault="004B5107" w:rsidP="00654C31">
      <w:pPr>
        <w:jc w:val="both"/>
        <w:rPr>
          <w:rFonts w:ascii="Verdana" w:hAnsi="Verdana"/>
          <w:sz w:val="20"/>
          <w:szCs w:val="20"/>
          <w:lang w:val="en-US"/>
        </w:rPr>
      </w:pPr>
      <w:r w:rsidRPr="004B5107">
        <w:rPr>
          <w:rFonts w:ascii="Verdana" w:hAnsi="Verdana"/>
          <w:sz w:val="20"/>
          <w:szCs w:val="20"/>
          <w:lang w:val="en-US"/>
        </w:rPr>
        <w:t xml:space="preserve">Up to 12 lawyers take part in this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w:t>
      </w:r>
    </w:p>
    <w:p w:rsidR="004B5107" w:rsidRPr="00654C31" w:rsidRDefault="004B5107" w:rsidP="004B5107">
      <w:pPr>
        <w:tabs>
          <w:tab w:val="left" w:pos="0"/>
        </w:tabs>
        <w:suppressAutoHyphens/>
        <w:jc w:val="both"/>
        <w:rPr>
          <w:rFonts w:ascii="Verdana" w:hAnsi="Verdana"/>
          <w:b/>
          <w:spacing w:val="-2"/>
          <w:lang w:val="en-US"/>
        </w:rPr>
      </w:pPr>
      <w:r w:rsidRPr="004B5107">
        <w:rPr>
          <w:rFonts w:ascii="Verdana" w:hAnsi="Verdana"/>
          <w:b/>
          <w:spacing w:val="-2"/>
          <w:lang w:val="en-US"/>
        </w:rPr>
        <w:t>Part 1: Induction Period  - Faculty of Advocates Training Facility (7 days)</w:t>
      </w:r>
    </w:p>
    <w:p w:rsidR="004B5107" w:rsidRPr="004B5107" w:rsidRDefault="004B5107" w:rsidP="004B5107">
      <w:pPr>
        <w:tabs>
          <w:tab w:val="left" w:pos="0"/>
        </w:tabs>
        <w:suppressAutoHyphens/>
        <w:jc w:val="both"/>
        <w:rPr>
          <w:rFonts w:ascii="Verdana" w:hAnsi="Verdana"/>
          <w:spacing w:val="-2"/>
          <w:sz w:val="20"/>
          <w:szCs w:val="20"/>
          <w:u w:val="single"/>
          <w:lang w:val="en-US"/>
        </w:rPr>
      </w:pPr>
      <w:r w:rsidRPr="004B5107">
        <w:rPr>
          <w:rFonts w:ascii="Verdana" w:hAnsi="Verdana"/>
          <w:spacing w:val="-2"/>
          <w:sz w:val="20"/>
          <w:szCs w:val="20"/>
          <w:u w:val="single"/>
          <w:lang w:val="en-US"/>
        </w:rPr>
        <w:t>Tuesday 29 March 2016 – until Friday 8 April 2016</w:t>
      </w:r>
    </w:p>
    <w:p w:rsidR="004B5107" w:rsidRPr="004B5107" w:rsidRDefault="004B5107" w:rsidP="004B5107">
      <w:pPr>
        <w:tabs>
          <w:tab w:val="left" w:pos="0"/>
        </w:tabs>
        <w:suppressAutoHyphens/>
        <w:jc w:val="both"/>
        <w:rPr>
          <w:rFonts w:ascii="Verdana" w:hAnsi="Verdana"/>
          <w:spacing w:val="-2"/>
          <w:sz w:val="20"/>
          <w:szCs w:val="20"/>
          <w:lang w:val="en-US"/>
        </w:rPr>
      </w:pPr>
      <w:r w:rsidRPr="004B5107">
        <w:rPr>
          <w:rFonts w:ascii="Verdana" w:hAnsi="Verdana"/>
          <w:spacing w:val="-2"/>
          <w:sz w:val="20"/>
          <w:szCs w:val="20"/>
          <w:lang w:val="en-US"/>
        </w:rPr>
        <w:t>This period will be used to introduce all participants to the legal system of Scotland, to give context to what they will soon see in practice with their placements with Advocates, QCs and Judges. This induction period will include: an overview of the legal system and its history, including a description of the court structure and other institutions, an outline of civil and criminal procedure (including judicial review of administrative actions), the basics of various areas of “black letter” law such as contract, reparation, succession, land and constitutional law. The induction period will also be used to give participants a practical training in written and oral pleading in an adversarial legal system, as well as the opportunity to consider a comparative law treatment of commercial arbitration. Practical matters will also be addressed, such as, a tour of the Faculty’s library facilities, for subsequent use by the participants throughout their stay and providing access through the participants laptops to the Faculty’s electronic resources.</w:t>
      </w:r>
    </w:p>
    <w:p w:rsidR="00654C31" w:rsidRPr="00654C31" w:rsidRDefault="004B5107" w:rsidP="004B5107">
      <w:pPr>
        <w:tabs>
          <w:tab w:val="left" w:pos="0"/>
        </w:tabs>
        <w:suppressAutoHyphens/>
        <w:jc w:val="both"/>
        <w:rPr>
          <w:rFonts w:ascii="Verdana" w:hAnsi="Verdana"/>
          <w:b/>
          <w:spacing w:val="-2"/>
          <w:lang w:val="en-US"/>
        </w:rPr>
      </w:pPr>
      <w:r w:rsidRPr="004B5107">
        <w:rPr>
          <w:rFonts w:ascii="Verdana" w:hAnsi="Verdana"/>
          <w:b/>
          <w:spacing w:val="-2"/>
          <w:lang w:val="en-US"/>
        </w:rPr>
        <w:t>Part 2: Advocates, QCs and Judges’ placement (11 weeks)</w:t>
      </w:r>
    </w:p>
    <w:p w:rsidR="004B5107" w:rsidRPr="00654C31" w:rsidRDefault="004B5107" w:rsidP="004B5107">
      <w:pPr>
        <w:tabs>
          <w:tab w:val="left" w:pos="0"/>
        </w:tabs>
        <w:suppressAutoHyphens/>
        <w:jc w:val="both"/>
        <w:rPr>
          <w:rFonts w:ascii="Verdana" w:hAnsi="Verdana"/>
          <w:spacing w:val="-2"/>
          <w:sz w:val="20"/>
          <w:szCs w:val="20"/>
          <w:u w:val="single"/>
          <w:lang w:val="en-US"/>
        </w:rPr>
      </w:pPr>
      <w:r w:rsidRPr="004B5107">
        <w:rPr>
          <w:rFonts w:ascii="Verdana" w:hAnsi="Verdana"/>
          <w:spacing w:val="-2"/>
          <w:sz w:val="20"/>
          <w:szCs w:val="20"/>
          <w:u w:val="single"/>
          <w:lang w:val="en-US"/>
        </w:rPr>
        <w:t>Monday 11 April 2016 – until Friday 24 June 2016</w:t>
      </w:r>
    </w:p>
    <w:p w:rsidR="004B5107" w:rsidRPr="00654C31" w:rsidRDefault="004B5107" w:rsidP="00654C31">
      <w:pPr>
        <w:jc w:val="both"/>
        <w:rPr>
          <w:rFonts w:ascii="Verdana" w:hAnsi="Verdana"/>
          <w:spacing w:val="-2"/>
          <w:sz w:val="20"/>
          <w:szCs w:val="20"/>
          <w:lang w:val="en-US"/>
        </w:rPr>
      </w:pPr>
      <w:r w:rsidRPr="004B5107">
        <w:rPr>
          <w:rFonts w:ascii="Verdana" w:hAnsi="Verdana"/>
          <w:spacing w:val="-2"/>
          <w:sz w:val="20"/>
          <w:szCs w:val="20"/>
          <w:lang w:val="en-US"/>
        </w:rPr>
        <w:t xml:space="preserve">Participants are attached to two members of </w:t>
      </w:r>
      <w:r w:rsidRPr="004B5107">
        <w:rPr>
          <w:rFonts w:ascii="Verdana" w:hAnsi="Verdana"/>
          <w:sz w:val="20"/>
          <w:szCs w:val="20"/>
          <w:lang w:val="en-US"/>
        </w:rPr>
        <w:t xml:space="preserve">the Faculty of Advocates (the Scots Bar) in Edinburgh, a Queen's Counsel (Senior Counsel) and a Junior Counsel and a member of the Scottish Judiciary (Judge of the High Court/Court of Session).  </w:t>
      </w:r>
      <w:r w:rsidRPr="004B5107">
        <w:rPr>
          <w:rFonts w:ascii="Verdana" w:hAnsi="Verdana"/>
          <w:spacing w:val="-2"/>
          <w:sz w:val="20"/>
          <w:szCs w:val="20"/>
          <w:lang w:val="en-US"/>
        </w:rPr>
        <w:t xml:space="preserve">There are opportunities to study the cases with which the advocates are concerned, to attend consultations with solicitors and </w:t>
      </w:r>
      <w:r w:rsidRPr="004B5107">
        <w:rPr>
          <w:rFonts w:ascii="Verdana" w:hAnsi="Verdana"/>
          <w:spacing w:val="-2"/>
          <w:sz w:val="20"/>
          <w:szCs w:val="20"/>
          <w:lang w:val="en-US"/>
        </w:rPr>
        <w:lastRenderedPageBreak/>
        <w:t>clients, and to observe advocates as they appear before Courts and Tribunals.  The advocates may also ask those assigned to them to do research and to assist in the preparation of legal opinions. P</w:t>
      </w:r>
      <w:r w:rsidRPr="004B5107">
        <w:rPr>
          <w:rFonts w:ascii="Verdana" w:hAnsi="Verdana"/>
          <w:sz w:val="20"/>
          <w:szCs w:val="20"/>
          <w:lang w:val="en-US"/>
        </w:rPr>
        <w:t xml:space="preserve">articipants may also be assigned for a week to a Judge of the Court of Session, the highest court in Scotland. </w:t>
      </w:r>
      <w:r w:rsidRPr="004B5107">
        <w:rPr>
          <w:rFonts w:ascii="Verdana" w:hAnsi="Verdana"/>
          <w:spacing w:val="-2"/>
          <w:sz w:val="20"/>
          <w:szCs w:val="20"/>
          <w:lang w:val="en-US"/>
        </w:rPr>
        <w:t>There are also occasionally opportunities, depending on circumstances, for participants to accompany advocates to London for cases being heard before the Supreme Court, the highest civil court of the United Kingdom.</w:t>
      </w:r>
    </w:p>
    <w:p w:rsidR="004B5107" w:rsidRDefault="004B5107" w:rsidP="00654C31">
      <w:pPr>
        <w:pStyle w:val="BodyText31"/>
        <w:jc w:val="both"/>
        <w:rPr>
          <w:rFonts w:ascii="Verdana" w:hAnsi="Verdana"/>
          <w:i w:val="0"/>
          <w:sz w:val="28"/>
        </w:rPr>
      </w:pPr>
      <w:r>
        <w:rPr>
          <w:rFonts w:ascii="Verdana" w:hAnsi="Verdana"/>
          <w:i w:val="0"/>
          <w:sz w:val="28"/>
        </w:rPr>
        <w:t xml:space="preserve">3.  European Lawyers Aptitude Test </w:t>
      </w:r>
      <w:r w:rsidR="00654C31">
        <w:rPr>
          <w:rFonts w:ascii="Verdana" w:hAnsi="Verdana"/>
          <w:i w:val="0"/>
          <w:sz w:val="28"/>
        </w:rPr>
        <w:t>–</w:t>
      </w:r>
      <w:r>
        <w:rPr>
          <w:rFonts w:ascii="Verdana" w:hAnsi="Verdana"/>
          <w:i w:val="0"/>
          <w:sz w:val="28"/>
        </w:rPr>
        <w:t xml:space="preserve"> Scotland</w:t>
      </w:r>
    </w:p>
    <w:p w:rsidR="00654C31" w:rsidRPr="00654C31" w:rsidRDefault="00654C31" w:rsidP="00654C31">
      <w:pPr>
        <w:pStyle w:val="BodyText31"/>
        <w:jc w:val="both"/>
        <w:rPr>
          <w:rFonts w:ascii="Verdana" w:hAnsi="Verdana"/>
          <w:i w:val="0"/>
          <w:sz w:val="28"/>
        </w:rPr>
      </w:pPr>
    </w:p>
    <w:p w:rsidR="004B5107" w:rsidRPr="00654C31" w:rsidRDefault="004B5107" w:rsidP="00654C31">
      <w:pPr>
        <w:jc w:val="both"/>
        <w:rPr>
          <w:rFonts w:ascii="Verdana" w:hAnsi="Verdana"/>
          <w:sz w:val="20"/>
          <w:szCs w:val="20"/>
          <w:lang w:val="en-US"/>
        </w:rPr>
      </w:pPr>
      <w:r w:rsidRPr="004B5107">
        <w:rPr>
          <w:rFonts w:ascii="Verdana" w:hAnsi="Verdana"/>
          <w:sz w:val="20"/>
          <w:szCs w:val="20"/>
          <w:lang w:val="en-US"/>
        </w:rPr>
        <w:t xml:space="preserve">The European Lawyers Aptitude Test allows lawyers from countries of the European Union, Norway and Switzerland who are fully qualified in their own jurisdictions to qualify to </w:t>
      </w:r>
      <w:proofErr w:type="spellStart"/>
      <w:r w:rsidRPr="004B5107">
        <w:rPr>
          <w:rFonts w:ascii="Verdana" w:hAnsi="Verdana"/>
          <w:sz w:val="20"/>
          <w:szCs w:val="20"/>
          <w:lang w:val="en-US"/>
        </w:rPr>
        <w:t>practise</w:t>
      </w:r>
      <w:proofErr w:type="spellEnd"/>
      <w:r w:rsidRPr="004B5107">
        <w:rPr>
          <w:rFonts w:ascii="Verdana" w:hAnsi="Verdana"/>
          <w:sz w:val="20"/>
          <w:szCs w:val="20"/>
          <w:lang w:val="en-US"/>
        </w:rPr>
        <w:t xml:space="preserve"> in Scotland.  Candidates may get advice directly from the International Officer of the Law Society of Scotland (26 </w:t>
      </w:r>
      <w:proofErr w:type="spellStart"/>
      <w:r w:rsidRPr="004B5107">
        <w:rPr>
          <w:rFonts w:ascii="Verdana" w:hAnsi="Verdana"/>
          <w:sz w:val="20"/>
          <w:szCs w:val="20"/>
          <w:lang w:val="en-US"/>
        </w:rPr>
        <w:t>Drumsheugh</w:t>
      </w:r>
      <w:proofErr w:type="spellEnd"/>
      <w:r w:rsidRPr="004B5107">
        <w:rPr>
          <w:rFonts w:ascii="Verdana" w:hAnsi="Verdana"/>
          <w:sz w:val="20"/>
          <w:szCs w:val="20"/>
          <w:lang w:val="en-US"/>
        </w:rPr>
        <w:t xml:space="preserve"> Gardens, Edinburgh EH3 7YR.  Tel:+44 (0) 131 226 7411; Fax: +44 (0) 131 225 2934 e-mail: </w:t>
      </w:r>
      <w:r w:rsidR="00E979F8">
        <w:fldChar w:fldCharType="begin"/>
      </w:r>
      <w:r w:rsidR="00E979F8" w:rsidRPr="00912E6F">
        <w:rPr>
          <w:lang w:val="en-US"/>
        </w:rPr>
        <w:instrText xml:space="preserve"> HYPERLINK "mailto:lawscot@lawscot.org.uk" </w:instrText>
      </w:r>
      <w:r w:rsidR="00E979F8">
        <w:fldChar w:fldCharType="separate"/>
      </w:r>
      <w:r w:rsidRPr="004B5107">
        <w:rPr>
          <w:rStyle w:val="Hyperlink1"/>
          <w:rFonts w:ascii="Verdana" w:hAnsi="Verdana"/>
          <w:szCs w:val="20"/>
          <w:lang w:val="en-US"/>
        </w:rPr>
        <w:t>lawscot@lawscot.org.uk</w:t>
      </w:r>
      <w:r w:rsidR="00E979F8">
        <w:rPr>
          <w:rStyle w:val="Hyperlink1"/>
          <w:rFonts w:ascii="Verdana" w:hAnsi="Verdana"/>
          <w:szCs w:val="20"/>
          <w:lang w:val="en-US"/>
        </w:rPr>
        <w:fldChar w:fldCharType="end"/>
      </w:r>
      <w:r w:rsidRPr="004B5107">
        <w:rPr>
          <w:rFonts w:ascii="Verdana" w:hAnsi="Verdana"/>
          <w:sz w:val="20"/>
          <w:szCs w:val="20"/>
          <w:lang w:val="en-US"/>
        </w:rPr>
        <w:t xml:space="preserve">) or contact the ELA’s Chairman, Sabrina </w:t>
      </w:r>
      <w:proofErr w:type="spellStart"/>
      <w:r w:rsidRPr="004B5107">
        <w:rPr>
          <w:rFonts w:ascii="Verdana" w:hAnsi="Verdana"/>
          <w:sz w:val="20"/>
          <w:szCs w:val="20"/>
          <w:lang w:val="en-US"/>
        </w:rPr>
        <w:t>Jenquin</w:t>
      </w:r>
      <w:proofErr w:type="spellEnd"/>
      <w:r w:rsidRPr="004B5107">
        <w:rPr>
          <w:rFonts w:ascii="Verdana" w:hAnsi="Verdana"/>
          <w:sz w:val="20"/>
          <w:szCs w:val="20"/>
          <w:lang w:val="en-US"/>
        </w:rPr>
        <w:t xml:space="preserve"> (</w:t>
      </w:r>
      <w:r w:rsidR="00E979F8">
        <w:fldChar w:fldCharType="begin"/>
      </w:r>
      <w:r w:rsidR="00E979F8" w:rsidRPr="00912E6F">
        <w:rPr>
          <w:lang w:val="en-US"/>
        </w:rPr>
        <w:instrText xml:space="preserve"> HYPERLINK "mailto:Sabrina.jenquin@ed.ac.uk" </w:instrText>
      </w:r>
      <w:r w:rsidR="00E979F8">
        <w:fldChar w:fldCharType="separate"/>
      </w:r>
      <w:r w:rsidRPr="004B5107">
        <w:rPr>
          <w:rStyle w:val="Collegamentoipertestuale"/>
          <w:rFonts w:ascii="Verdana" w:hAnsi="Verdana"/>
          <w:sz w:val="20"/>
          <w:szCs w:val="20"/>
          <w:lang w:val="en-US"/>
        </w:rPr>
        <w:t>Sabrina.jenquin@ed.ac.uk</w:t>
      </w:r>
      <w:r w:rsidR="00E979F8">
        <w:rPr>
          <w:rStyle w:val="Collegamentoipertestuale"/>
          <w:rFonts w:ascii="Verdana" w:hAnsi="Verdana"/>
          <w:sz w:val="20"/>
          <w:szCs w:val="20"/>
          <w:lang w:val="en-US"/>
        </w:rPr>
        <w:fldChar w:fldCharType="end"/>
      </w:r>
      <w:r w:rsidRPr="004B5107">
        <w:rPr>
          <w:rFonts w:ascii="Verdana" w:hAnsi="Verdana"/>
          <w:sz w:val="20"/>
          <w:szCs w:val="20"/>
          <w:lang w:val="en-US"/>
        </w:rPr>
        <w:t xml:space="preserve">).  The Society’s website is at </w:t>
      </w:r>
      <w:r w:rsidR="00E979F8">
        <w:fldChar w:fldCharType="begin"/>
      </w:r>
      <w:r w:rsidR="00E979F8" w:rsidRPr="00912E6F">
        <w:rPr>
          <w:lang w:val="en-US"/>
        </w:rPr>
        <w:instrText xml:space="preserve"> HYPERLINK "http://www.lawscot.org.uk" </w:instrText>
      </w:r>
      <w:r w:rsidR="00E979F8">
        <w:fldChar w:fldCharType="separate"/>
      </w:r>
      <w:r w:rsidRPr="004B5107">
        <w:rPr>
          <w:rStyle w:val="Hyperlink1"/>
          <w:rFonts w:ascii="Verdana" w:hAnsi="Verdana"/>
          <w:szCs w:val="20"/>
          <w:lang w:val="en-US"/>
        </w:rPr>
        <w:t>www.lawscot.org.uk</w:t>
      </w:r>
      <w:r w:rsidR="00E979F8">
        <w:rPr>
          <w:rStyle w:val="Hyperlink1"/>
          <w:rFonts w:ascii="Verdana" w:hAnsi="Verdana"/>
          <w:szCs w:val="20"/>
          <w:lang w:val="en-US"/>
        </w:rPr>
        <w:fldChar w:fldCharType="end"/>
      </w:r>
      <w:r w:rsidRPr="004B5107">
        <w:rPr>
          <w:rFonts w:ascii="Verdana" w:hAnsi="Verdana"/>
          <w:sz w:val="20"/>
          <w:szCs w:val="20"/>
          <w:lang w:val="en-US"/>
        </w:rPr>
        <w:t>.</w:t>
      </w:r>
    </w:p>
    <w:p w:rsidR="00654C31" w:rsidRDefault="004B5107" w:rsidP="00654C31">
      <w:pPr>
        <w:pStyle w:val="Heading71"/>
        <w:jc w:val="both"/>
        <w:rPr>
          <w:rFonts w:ascii="Verdana" w:hAnsi="Verdana"/>
          <w:sz w:val="28"/>
        </w:rPr>
      </w:pPr>
      <w:r>
        <w:rPr>
          <w:rFonts w:ascii="Verdana" w:hAnsi="Verdana"/>
          <w:sz w:val="28"/>
        </w:rPr>
        <w:t>4.  Recruitment profile</w:t>
      </w:r>
    </w:p>
    <w:p w:rsidR="00ED574C" w:rsidRPr="00654C31" w:rsidRDefault="00ED574C" w:rsidP="00654C31">
      <w:pPr>
        <w:pStyle w:val="Heading71"/>
        <w:jc w:val="both"/>
        <w:rPr>
          <w:rFonts w:ascii="Verdana" w:hAnsi="Verdana"/>
          <w:sz w:val="28"/>
        </w:rPr>
      </w:pPr>
    </w:p>
    <w:p w:rsidR="004B5107" w:rsidRPr="004B5107" w:rsidRDefault="004B5107" w:rsidP="004B5107">
      <w:pPr>
        <w:widowControl w:val="0"/>
        <w:tabs>
          <w:tab w:val="left" w:pos="840"/>
          <w:tab w:val="left" w:pos="1440"/>
          <w:tab w:val="left" w:pos="2160"/>
          <w:tab w:val="left" w:pos="3120"/>
          <w:tab w:val="left" w:pos="4320"/>
          <w:tab w:val="left" w:pos="5760"/>
          <w:tab w:val="left" w:pos="7200"/>
          <w:tab w:val="left" w:pos="8640"/>
          <w:tab w:val="right" w:pos="9289"/>
        </w:tabs>
        <w:jc w:val="both"/>
        <w:rPr>
          <w:rFonts w:ascii="Verdana" w:hAnsi="Verdana"/>
          <w:sz w:val="20"/>
          <w:szCs w:val="20"/>
          <w:lang w:val="en-US"/>
        </w:rPr>
      </w:pPr>
      <w:r w:rsidRPr="004B5107">
        <w:rPr>
          <w:rFonts w:ascii="Verdana" w:hAnsi="Verdana"/>
          <w:sz w:val="20"/>
          <w:szCs w:val="20"/>
          <w:lang w:val="en-US"/>
        </w:rPr>
        <w:t xml:space="preserve">Candidates for the European Lawyers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should normally:</w:t>
      </w:r>
    </w:p>
    <w:p w:rsidR="004B5107" w:rsidRPr="00654C31" w:rsidRDefault="004B5107" w:rsidP="00654C31">
      <w:pPr>
        <w:widowControl w:val="0"/>
        <w:numPr>
          <w:ilvl w:val="0"/>
          <w:numId w:val="3"/>
        </w:numPr>
        <w:tabs>
          <w:tab w:val="left" w:pos="840"/>
          <w:tab w:val="left" w:pos="1440"/>
          <w:tab w:val="left" w:pos="2160"/>
          <w:tab w:val="left" w:pos="3120"/>
          <w:tab w:val="left" w:pos="4320"/>
          <w:tab w:val="left" w:pos="5760"/>
          <w:tab w:val="left" w:pos="7200"/>
          <w:tab w:val="left" w:pos="8640"/>
          <w:tab w:val="right" w:pos="9289"/>
        </w:tabs>
        <w:spacing w:after="0" w:line="240" w:lineRule="auto"/>
        <w:ind w:hanging="360"/>
        <w:jc w:val="both"/>
        <w:rPr>
          <w:rFonts w:ascii="Verdana" w:hAnsi="Verdana"/>
          <w:sz w:val="20"/>
          <w:szCs w:val="20"/>
          <w:lang w:val="en-US"/>
        </w:rPr>
      </w:pPr>
      <w:r w:rsidRPr="004B5107">
        <w:rPr>
          <w:rFonts w:ascii="Verdana" w:hAnsi="Verdana"/>
          <w:sz w:val="20"/>
          <w:szCs w:val="20"/>
          <w:lang w:val="en-US"/>
        </w:rPr>
        <w:t>have successfully completed the academic stage of training (certification must be provided as part of each candidate’s application);</w:t>
      </w:r>
    </w:p>
    <w:p w:rsidR="004B5107" w:rsidRPr="00654C31" w:rsidRDefault="004B5107" w:rsidP="00654C31">
      <w:pPr>
        <w:widowControl w:val="0"/>
        <w:numPr>
          <w:ilvl w:val="0"/>
          <w:numId w:val="4"/>
        </w:numPr>
        <w:tabs>
          <w:tab w:val="left" w:pos="840"/>
          <w:tab w:val="left" w:pos="1440"/>
          <w:tab w:val="left" w:pos="2160"/>
          <w:tab w:val="left" w:pos="3120"/>
          <w:tab w:val="left" w:pos="4320"/>
          <w:tab w:val="left" w:pos="5760"/>
          <w:tab w:val="left" w:pos="7200"/>
          <w:tab w:val="left" w:pos="8640"/>
          <w:tab w:val="right" w:pos="9289"/>
        </w:tabs>
        <w:spacing w:after="0" w:line="240" w:lineRule="auto"/>
        <w:ind w:hanging="360"/>
        <w:jc w:val="both"/>
        <w:rPr>
          <w:rFonts w:ascii="Verdana" w:hAnsi="Verdana"/>
          <w:sz w:val="20"/>
          <w:szCs w:val="20"/>
          <w:lang w:val="en-US"/>
        </w:rPr>
      </w:pPr>
      <w:r w:rsidRPr="004B5107">
        <w:rPr>
          <w:rFonts w:ascii="Verdana" w:hAnsi="Verdana"/>
          <w:sz w:val="20"/>
          <w:szCs w:val="20"/>
          <w:lang w:val="en-US"/>
        </w:rPr>
        <w:t xml:space="preserve">in the case of most countries, have completed any period of associate or partial practice necessary for full </w:t>
      </w:r>
      <w:proofErr w:type="spellStart"/>
      <w:r w:rsidRPr="004B5107">
        <w:rPr>
          <w:rFonts w:ascii="Verdana" w:hAnsi="Verdana"/>
          <w:sz w:val="20"/>
          <w:szCs w:val="20"/>
          <w:lang w:val="en-US"/>
        </w:rPr>
        <w:t>practising</w:t>
      </w:r>
      <w:proofErr w:type="spellEnd"/>
      <w:r w:rsidRPr="004B5107">
        <w:rPr>
          <w:rFonts w:ascii="Verdana" w:hAnsi="Verdana"/>
          <w:sz w:val="20"/>
          <w:szCs w:val="20"/>
          <w:lang w:val="en-US"/>
        </w:rPr>
        <w:t xml:space="preserve"> status;</w:t>
      </w:r>
    </w:p>
    <w:p w:rsidR="004B5107" w:rsidRPr="00654C31" w:rsidRDefault="004B5107" w:rsidP="004B5107">
      <w:pPr>
        <w:widowControl w:val="0"/>
        <w:numPr>
          <w:ilvl w:val="0"/>
          <w:numId w:val="4"/>
        </w:numPr>
        <w:tabs>
          <w:tab w:val="left" w:pos="840"/>
          <w:tab w:val="left" w:pos="1440"/>
          <w:tab w:val="left" w:pos="2160"/>
          <w:tab w:val="left" w:pos="3120"/>
          <w:tab w:val="left" w:pos="4320"/>
          <w:tab w:val="left" w:pos="5760"/>
          <w:tab w:val="left" w:pos="7200"/>
          <w:tab w:val="left" w:pos="8640"/>
          <w:tab w:val="right" w:pos="9289"/>
        </w:tabs>
        <w:spacing w:after="0" w:line="240" w:lineRule="auto"/>
        <w:ind w:hanging="360"/>
        <w:jc w:val="both"/>
        <w:rPr>
          <w:rFonts w:ascii="Verdana" w:hAnsi="Verdana"/>
          <w:sz w:val="20"/>
          <w:szCs w:val="20"/>
          <w:lang w:val="en-US"/>
        </w:rPr>
      </w:pPr>
      <w:r w:rsidRPr="004B5107">
        <w:rPr>
          <w:rFonts w:ascii="Verdana" w:hAnsi="Verdana"/>
          <w:sz w:val="20"/>
          <w:szCs w:val="20"/>
          <w:lang w:val="en-US"/>
        </w:rPr>
        <w:t>be currently working in a field of the law, ordinarily resident in the EU or currently working within the EEA;</w:t>
      </w:r>
    </w:p>
    <w:p w:rsidR="004B5107" w:rsidRPr="00654C31" w:rsidRDefault="004B5107" w:rsidP="004B5107">
      <w:pPr>
        <w:widowControl w:val="0"/>
        <w:numPr>
          <w:ilvl w:val="0"/>
          <w:numId w:val="5"/>
        </w:numPr>
        <w:tabs>
          <w:tab w:val="left" w:pos="840"/>
          <w:tab w:val="left" w:pos="1440"/>
          <w:tab w:val="left" w:pos="2160"/>
          <w:tab w:val="left" w:pos="3120"/>
          <w:tab w:val="left" w:pos="4320"/>
          <w:tab w:val="left" w:pos="5760"/>
          <w:tab w:val="left" w:pos="7200"/>
          <w:tab w:val="left" w:pos="8640"/>
          <w:tab w:val="right" w:pos="9289"/>
        </w:tabs>
        <w:spacing w:after="0" w:line="240" w:lineRule="auto"/>
        <w:ind w:hanging="360"/>
        <w:jc w:val="both"/>
        <w:rPr>
          <w:rFonts w:ascii="Verdana" w:hAnsi="Verdana"/>
          <w:b/>
          <w:sz w:val="20"/>
          <w:szCs w:val="20"/>
          <w:lang w:val="en-US"/>
        </w:rPr>
      </w:pPr>
      <w:r w:rsidRPr="004B5107">
        <w:rPr>
          <w:rFonts w:ascii="Verdana" w:hAnsi="Verdana"/>
          <w:sz w:val="20"/>
          <w:szCs w:val="20"/>
          <w:lang w:val="en-US"/>
        </w:rPr>
        <w:t>have attained a standard of English language competence broadly equivalent to Band score 7.00 on the International English Language Testing Service (IELTS); and</w:t>
      </w:r>
    </w:p>
    <w:p w:rsidR="004B5107" w:rsidRPr="004B5107" w:rsidRDefault="004B5107" w:rsidP="004B5107">
      <w:pPr>
        <w:widowControl w:val="0"/>
        <w:numPr>
          <w:ilvl w:val="0"/>
          <w:numId w:val="5"/>
        </w:numPr>
        <w:tabs>
          <w:tab w:val="left" w:pos="840"/>
          <w:tab w:val="left" w:pos="1440"/>
          <w:tab w:val="left" w:pos="2160"/>
          <w:tab w:val="left" w:pos="3120"/>
          <w:tab w:val="left" w:pos="4320"/>
          <w:tab w:val="left" w:pos="5760"/>
          <w:tab w:val="left" w:pos="7200"/>
          <w:tab w:val="left" w:pos="8640"/>
          <w:tab w:val="right" w:pos="9289"/>
        </w:tabs>
        <w:spacing w:after="0" w:line="240" w:lineRule="auto"/>
        <w:ind w:hanging="360"/>
        <w:jc w:val="both"/>
        <w:rPr>
          <w:rFonts w:ascii="Verdana" w:hAnsi="Verdana"/>
          <w:b/>
          <w:sz w:val="20"/>
          <w:szCs w:val="20"/>
          <w:lang w:val="en-US"/>
        </w:rPr>
      </w:pPr>
      <w:r w:rsidRPr="004B5107">
        <w:rPr>
          <w:rFonts w:ascii="Verdana" w:hAnsi="Verdana"/>
          <w:sz w:val="20"/>
          <w:szCs w:val="20"/>
          <w:lang w:val="en-US"/>
        </w:rPr>
        <w:t xml:space="preserve">Show a commitment to professional and social interaction with those participating in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and with lawyers in Scotland.</w:t>
      </w:r>
    </w:p>
    <w:p w:rsidR="004B5107" w:rsidRPr="004B5107" w:rsidRDefault="004B5107" w:rsidP="004B5107">
      <w:pPr>
        <w:widowControl w:val="0"/>
        <w:tabs>
          <w:tab w:val="left" w:pos="840"/>
          <w:tab w:val="left" w:pos="1440"/>
          <w:tab w:val="left" w:pos="2160"/>
          <w:tab w:val="left" w:pos="3120"/>
          <w:tab w:val="left" w:pos="4320"/>
          <w:tab w:val="left" w:pos="5760"/>
          <w:tab w:val="left" w:pos="7200"/>
          <w:tab w:val="left" w:pos="8640"/>
          <w:tab w:val="right" w:pos="9289"/>
        </w:tabs>
        <w:ind w:left="360"/>
        <w:jc w:val="both"/>
        <w:rPr>
          <w:rFonts w:ascii="Verdana" w:hAnsi="Verdana"/>
          <w:b/>
          <w:sz w:val="20"/>
          <w:szCs w:val="20"/>
          <w:lang w:val="en-US"/>
        </w:rPr>
      </w:pPr>
    </w:p>
    <w:p w:rsidR="004B5107" w:rsidRPr="00654C31" w:rsidRDefault="004B5107" w:rsidP="004B5107">
      <w:pPr>
        <w:jc w:val="both"/>
        <w:rPr>
          <w:rFonts w:ascii="Verdana" w:hAnsi="Verdana"/>
          <w:sz w:val="20"/>
          <w:szCs w:val="20"/>
          <w:lang w:val="en-US"/>
        </w:rPr>
      </w:pPr>
      <w:r w:rsidRPr="004B5107">
        <w:rPr>
          <w:rFonts w:ascii="Verdana" w:hAnsi="Verdana"/>
          <w:sz w:val="20"/>
          <w:szCs w:val="20"/>
          <w:lang w:val="en-US"/>
        </w:rPr>
        <w:t xml:space="preserve">All candidates must indicate their commitment to take time out of their career to pursue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and those assessing them will be looking for evidence of candidates’ potential to become leaders in their field and future decision-makers.</w:t>
      </w:r>
    </w:p>
    <w:p w:rsidR="004B5107" w:rsidRDefault="004B5107" w:rsidP="00654C31">
      <w:pPr>
        <w:pStyle w:val="Heading71"/>
        <w:jc w:val="both"/>
        <w:rPr>
          <w:rFonts w:ascii="Verdana" w:hAnsi="Verdana"/>
          <w:sz w:val="28"/>
        </w:rPr>
      </w:pPr>
      <w:r>
        <w:rPr>
          <w:rFonts w:ascii="Verdana" w:hAnsi="Verdana"/>
          <w:sz w:val="28"/>
        </w:rPr>
        <w:t>5.   Procedure for applications</w:t>
      </w:r>
    </w:p>
    <w:p w:rsidR="00654C31" w:rsidRPr="00654C31" w:rsidRDefault="00654C31" w:rsidP="00654C31">
      <w:pPr>
        <w:pStyle w:val="Heading71"/>
        <w:jc w:val="both"/>
        <w:rPr>
          <w:rFonts w:ascii="Verdana" w:hAnsi="Verdana"/>
          <w:sz w:val="28"/>
        </w:rPr>
      </w:pPr>
    </w:p>
    <w:p w:rsidR="004B5107" w:rsidRPr="004B5107" w:rsidRDefault="004B5107" w:rsidP="004B5107">
      <w:pPr>
        <w:jc w:val="both"/>
        <w:rPr>
          <w:rFonts w:ascii="Verdana" w:hAnsi="Verdana"/>
          <w:sz w:val="20"/>
          <w:szCs w:val="20"/>
          <w:lang w:val="en-US"/>
        </w:rPr>
      </w:pPr>
      <w:r w:rsidRPr="004B5107">
        <w:rPr>
          <w:rFonts w:ascii="Verdana" w:hAnsi="Verdana"/>
          <w:sz w:val="20"/>
          <w:szCs w:val="20"/>
          <w:lang w:val="en-US"/>
        </w:rPr>
        <w:t>All candidates must submit the following documents to their local European Lawyers Association representatives:</w:t>
      </w:r>
    </w:p>
    <w:p w:rsidR="004B5107" w:rsidRPr="00654C31" w:rsidRDefault="004B5107" w:rsidP="00654C31">
      <w:pPr>
        <w:numPr>
          <w:ilvl w:val="0"/>
          <w:numId w:val="6"/>
        </w:numPr>
        <w:tabs>
          <w:tab w:val="clear" w:pos="360"/>
          <w:tab w:val="num" w:pos="720"/>
        </w:tabs>
        <w:spacing w:after="0" w:line="240" w:lineRule="auto"/>
        <w:ind w:left="720" w:hanging="360"/>
        <w:jc w:val="both"/>
        <w:rPr>
          <w:rFonts w:ascii="Verdana" w:hAnsi="Verdana"/>
          <w:sz w:val="20"/>
          <w:szCs w:val="20"/>
          <w:lang w:val="en-US"/>
        </w:rPr>
      </w:pPr>
      <w:r w:rsidRPr="004B5107">
        <w:rPr>
          <w:rFonts w:ascii="Verdana" w:hAnsi="Verdana"/>
          <w:sz w:val="20"/>
          <w:szCs w:val="20"/>
          <w:lang w:val="en-US"/>
        </w:rPr>
        <w:t>a completed and signed Application Form;</w:t>
      </w:r>
    </w:p>
    <w:p w:rsidR="004B5107" w:rsidRPr="00654C31" w:rsidRDefault="004B5107" w:rsidP="004B5107">
      <w:pPr>
        <w:numPr>
          <w:ilvl w:val="0"/>
          <w:numId w:val="6"/>
        </w:numPr>
        <w:tabs>
          <w:tab w:val="clear" w:pos="360"/>
          <w:tab w:val="num" w:pos="720"/>
        </w:tabs>
        <w:spacing w:after="0" w:line="240" w:lineRule="auto"/>
        <w:ind w:left="720" w:hanging="360"/>
        <w:jc w:val="both"/>
        <w:rPr>
          <w:rFonts w:ascii="Verdana" w:hAnsi="Verdana"/>
          <w:sz w:val="20"/>
          <w:szCs w:val="20"/>
          <w:lang w:val="en-US"/>
        </w:rPr>
      </w:pPr>
      <w:r w:rsidRPr="004B5107">
        <w:rPr>
          <w:rFonts w:ascii="Verdana" w:hAnsi="Verdana"/>
          <w:sz w:val="20"/>
          <w:szCs w:val="20"/>
          <w:lang w:val="en-US"/>
        </w:rPr>
        <w:t>copies of relevant certification (university and/or professional qualification certificate, professional examination certificates: school leaving examination certificates are not required);</w:t>
      </w:r>
    </w:p>
    <w:p w:rsidR="004B5107" w:rsidRPr="00654C31" w:rsidRDefault="004B5107" w:rsidP="004B5107">
      <w:pPr>
        <w:numPr>
          <w:ilvl w:val="0"/>
          <w:numId w:val="6"/>
        </w:numPr>
        <w:tabs>
          <w:tab w:val="clear" w:pos="360"/>
          <w:tab w:val="num" w:pos="720"/>
        </w:tabs>
        <w:spacing w:after="0" w:line="240" w:lineRule="auto"/>
        <w:ind w:left="720" w:hanging="360"/>
        <w:jc w:val="both"/>
        <w:rPr>
          <w:rFonts w:ascii="Verdana" w:hAnsi="Verdana"/>
          <w:sz w:val="20"/>
          <w:szCs w:val="20"/>
          <w:lang w:val="en-US"/>
        </w:rPr>
      </w:pPr>
      <w:r w:rsidRPr="004B5107">
        <w:rPr>
          <w:rFonts w:ascii="Verdana" w:hAnsi="Verdana"/>
          <w:sz w:val="20"/>
          <w:szCs w:val="20"/>
          <w:lang w:val="en-US"/>
        </w:rPr>
        <w:t xml:space="preserve">a full up-to-date </w:t>
      </w:r>
      <w:r w:rsidRPr="004B5107">
        <w:rPr>
          <w:rFonts w:ascii="Verdana" w:hAnsi="Verdana"/>
          <w:i/>
          <w:sz w:val="20"/>
          <w:szCs w:val="20"/>
          <w:lang w:val="en-US"/>
        </w:rPr>
        <w:t xml:space="preserve">curriculum vitae; </w:t>
      </w:r>
      <w:r w:rsidRPr="004B5107">
        <w:rPr>
          <w:rFonts w:ascii="Verdana" w:hAnsi="Verdana"/>
          <w:sz w:val="20"/>
          <w:szCs w:val="20"/>
          <w:lang w:val="en-US"/>
        </w:rPr>
        <w:t>and</w:t>
      </w:r>
    </w:p>
    <w:p w:rsidR="004B5107" w:rsidRDefault="004B5107" w:rsidP="004B5107">
      <w:pPr>
        <w:numPr>
          <w:ilvl w:val="0"/>
          <w:numId w:val="6"/>
        </w:numPr>
        <w:tabs>
          <w:tab w:val="clear" w:pos="360"/>
          <w:tab w:val="num" w:pos="720"/>
        </w:tabs>
        <w:spacing w:after="0" w:line="240" w:lineRule="auto"/>
        <w:ind w:left="720" w:hanging="360"/>
        <w:jc w:val="both"/>
        <w:rPr>
          <w:rFonts w:ascii="Verdana" w:hAnsi="Verdana"/>
          <w:sz w:val="20"/>
          <w:szCs w:val="20"/>
          <w:lang w:val="en-US"/>
        </w:rPr>
      </w:pPr>
      <w:r w:rsidRPr="004B5107">
        <w:rPr>
          <w:rFonts w:ascii="Verdana" w:hAnsi="Verdana"/>
          <w:sz w:val="20"/>
          <w:szCs w:val="20"/>
          <w:lang w:val="en-US"/>
        </w:rPr>
        <w:t xml:space="preserve">two supporting references. These should be translated into English where originally written in any other language. </w:t>
      </w:r>
    </w:p>
    <w:p w:rsidR="00654C31" w:rsidRPr="00654C31" w:rsidRDefault="00654C31" w:rsidP="00654C31">
      <w:pPr>
        <w:spacing w:after="0" w:line="240" w:lineRule="auto"/>
        <w:jc w:val="both"/>
        <w:rPr>
          <w:rFonts w:ascii="Verdana" w:hAnsi="Verdana"/>
          <w:sz w:val="20"/>
          <w:szCs w:val="20"/>
          <w:lang w:val="en-US"/>
        </w:rPr>
      </w:pPr>
    </w:p>
    <w:p w:rsidR="004B5107" w:rsidRPr="004B5107" w:rsidRDefault="004B5107" w:rsidP="004B5107">
      <w:pPr>
        <w:jc w:val="both"/>
        <w:rPr>
          <w:rFonts w:ascii="Verdana" w:hAnsi="Verdana"/>
          <w:sz w:val="20"/>
          <w:szCs w:val="20"/>
          <w:lang w:val="en-US"/>
        </w:rPr>
      </w:pPr>
      <w:r w:rsidRPr="004B5107">
        <w:rPr>
          <w:rFonts w:ascii="Verdana" w:hAnsi="Verdana"/>
          <w:sz w:val="20"/>
          <w:szCs w:val="20"/>
          <w:lang w:val="en-US"/>
        </w:rPr>
        <w:t xml:space="preserve">The Curriculum Vitae is an important component of an applicant’s documentation and is used in a number of ways by the European Lawyers Association and the </w:t>
      </w:r>
      <w:proofErr w:type="spellStart"/>
      <w:r w:rsidRPr="004B5107">
        <w:rPr>
          <w:rFonts w:ascii="Verdana" w:hAnsi="Verdana"/>
          <w:sz w:val="20"/>
          <w:szCs w:val="20"/>
          <w:lang w:val="en-US"/>
        </w:rPr>
        <w:t>Progr</w:t>
      </w:r>
      <w:r w:rsidR="00654C31">
        <w:rPr>
          <w:rFonts w:ascii="Verdana" w:hAnsi="Verdana"/>
          <w:sz w:val="20"/>
          <w:szCs w:val="20"/>
          <w:lang w:val="en-US"/>
        </w:rPr>
        <w:t>amme</w:t>
      </w:r>
      <w:proofErr w:type="spellEnd"/>
      <w:r w:rsidR="00654C31">
        <w:rPr>
          <w:rFonts w:ascii="Verdana" w:hAnsi="Verdana"/>
          <w:sz w:val="20"/>
          <w:szCs w:val="20"/>
          <w:lang w:val="en-US"/>
        </w:rPr>
        <w:t xml:space="preserve"> administrator in Edinburgh</w:t>
      </w:r>
    </w:p>
    <w:p w:rsidR="004B5107" w:rsidRPr="00654C31" w:rsidRDefault="004B5107" w:rsidP="00654C31">
      <w:pPr>
        <w:numPr>
          <w:ilvl w:val="0"/>
          <w:numId w:val="6"/>
        </w:numPr>
        <w:tabs>
          <w:tab w:val="clear" w:pos="360"/>
          <w:tab w:val="num" w:pos="720"/>
        </w:tabs>
        <w:spacing w:after="0" w:line="240" w:lineRule="auto"/>
        <w:ind w:left="720" w:hanging="360"/>
        <w:jc w:val="both"/>
        <w:rPr>
          <w:rFonts w:ascii="Verdana" w:hAnsi="Verdana"/>
          <w:sz w:val="20"/>
          <w:szCs w:val="20"/>
          <w:lang w:val="en-US"/>
        </w:rPr>
      </w:pPr>
      <w:r w:rsidRPr="004B5107">
        <w:rPr>
          <w:rFonts w:ascii="Verdana" w:hAnsi="Verdana"/>
          <w:sz w:val="20"/>
          <w:szCs w:val="20"/>
          <w:lang w:val="en-US"/>
        </w:rPr>
        <w:lastRenderedPageBreak/>
        <w:t>to supplement the information requested on the application form; and</w:t>
      </w:r>
      <w:r w:rsidRPr="00654C31">
        <w:rPr>
          <w:rFonts w:ascii="Verdana" w:hAnsi="Verdana"/>
          <w:sz w:val="20"/>
          <w:szCs w:val="20"/>
          <w:lang w:val="en-US"/>
        </w:rPr>
        <w:t xml:space="preserve"> </w:t>
      </w:r>
    </w:p>
    <w:p w:rsidR="004B5107" w:rsidRDefault="004B5107" w:rsidP="004B5107">
      <w:pPr>
        <w:numPr>
          <w:ilvl w:val="0"/>
          <w:numId w:val="6"/>
        </w:numPr>
        <w:tabs>
          <w:tab w:val="clear" w:pos="360"/>
          <w:tab w:val="num" w:pos="720"/>
        </w:tabs>
        <w:spacing w:after="0" w:line="240" w:lineRule="auto"/>
        <w:ind w:left="720" w:hanging="360"/>
        <w:jc w:val="both"/>
        <w:rPr>
          <w:rFonts w:ascii="Verdana" w:hAnsi="Verdana"/>
          <w:sz w:val="20"/>
          <w:szCs w:val="20"/>
          <w:lang w:val="en-US"/>
        </w:rPr>
      </w:pPr>
      <w:r w:rsidRPr="004B5107">
        <w:rPr>
          <w:rFonts w:ascii="Verdana" w:hAnsi="Verdana"/>
          <w:sz w:val="20"/>
          <w:szCs w:val="20"/>
          <w:lang w:val="en-US"/>
        </w:rPr>
        <w:t xml:space="preserve">to assist in reaching an informed decision on the application to help to achieve placements in appropriate legal </w:t>
      </w:r>
      <w:proofErr w:type="spellStart"/>
      <w:r w:rsidRPr="004B5107">
        <w:rPr>
          <w:rFonts w:ascii="Verdana" w:hAnsi="Verdana"/>
          <w:sz w:val="20"/>
          <w:szCs w:val="20"/>
          <w:lang w:val="en-US"/>
        </w:rPr>
        <w:t>organisations</w:t>
      </w:r>
      <w:proofErr w:type="spellEnd"/>
      <w:r w:rsidRPr="004B5107">
        <w:rPr>
          <w:rFonts w:ascii="Verdana" w:hAnsi="Verdana"/>
          <w:sz w:val="20"/>
          <w:szCs w:val="20"/>
          <w:lang w:val="en-US"/>
        </w:rPr>
        <w:t>.</w:t>
      </w:r>
    </w:p>
    <w:p w:rsidR="00654C31" w:rsidRPr="00654C31" w:rsidRDefault="00654C31" w:rsidP="00654C31">
      <w:pPr>
        <w:spacing w:after="0" w:line="240" w:lineRule="auto"/>
        <w:jc w:val="both"/>
        <w:rPr>
          <w:rFonts w:ascii="Verdana" w:hAnsi="Verdana"/>
          <w:sz w:val="20"/>
          <w:szCs w:val="20"/>
          <w:lang w:val="en-US"/>
        </w:rPr>
      </w:pPr>
    </w:p>
    <w:p w:rsidR="004B5107" w:rsidRPr="004B5107" w:rsidRDefault="004B5107" w:rsidP="004B5107">
      <w:pPr>
        <w:jc w:val="both"/>
        <w:rPr>
          <w:rFonts w:ascii="Verdana" w:hAnsi="Verdana"/>
          <w:sz w:val="20"/>
          <w:szCs w:val="20"/>
          <w:lang w:val="en-US"/>
        </w:rPr>
      </w:pPr>
      <w:r w:rsidRPr="004B5107">
        <w:rPr>
          <w:rFonts w:ascii="Verdana" w:hAnsi="Verdana"/>
          <w:sz w:val="20"/>
          <w:szCs w:val="20"/>
          <w:lang w:val="en-US"/>
        </w:rPr>
        <w:t xml:space="preserve">It is therefore important that your CV reflects your areas of specialism and/or interest: for example, if you tell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administrator that you are interested in a placement relating to contract law and there is no evidence in your CV of experience or interest in that field of law, it will not help your case. </w:t>
      </w:r>
    </w:p>
    <w:p w:rsidR="00654C31" w:rsidRDefault="004B5107" w:rsidP="00654C31">
      <w:pPr>
        <w:pStyle w:val="BodyText21"/>
        <w:jc w:val="both"/>
        <w:rPr>
          <w:rFonts w:ascii="Verdana" w:hAnsi="Verdana"/>
          <w:spacing w:val="0"/>
          <w:sz w:val="20"/>
        </w:rPr>
      </w:pPr>
      <w:r>
        <w:rPr>
          <w:rFonts w:ascii="Verdana" w:hAnsi="Verdana"/>
          <w:spacing w:val="0"/>
          <w:sz w:val="20"/>
        </w:rPr>
        <w:t>Locally shortlisted candidates are invited to attend a selection interview in their home country.  A panel (which normally consists of local representatives of the European Lawyers Association, and where possible a senior representative of the national professional regulatory body and others) uses the recruitment profile above to assess their suitability for the Programme.  The interview, in whole or in part, may be conducted in English.</w:t>
      </w:r>
    </w:p>
    <w:p w:rsidR="00654C31" w:rsidRPr="00654C31" w:rsidRDefault="00654C31" w:rsidP="00654C31">
      <w:pPr>
        <w:pStyle w:val="BodyText21"/>
        <w:jc w:val="both"/>
        <w:rPr>
          <w:rFonts w:ascii="Verdana" w:hAnsi="Verdana"/>
          <w:spacing w:val="0"/>
          <w:sz w:val="20"/>
        </w:rPr>
      </w:pPr>
    </w:p>
    <w:p w:rsidR="004B5107" w:rsidRPr="004B5107" w:rsidRDefault="004B5107" w:rsidP="004B5107">
      <w:pPr>
        <w:jc w:val="both"/>
        <w:rPr>
          <w:rFonts w:ascii="Verdana" w:hAnsi="Verdana"/>
          <w:sz w:val="20"/>
          <w:szCs w:val="20"/>
          <w:lang w:val="en-US"/>
        </w:rPr>
      </w:pPr>
      <w:r w:rsidRPr="004B5107">
        <w:rPr>
          <w:rFonts w:ascii="Verdana" w:hAnsi="Verdana"/>
          <w:sz w:val="20"/>
          <w:szCs w:val="20"/>
          <w:lang w:val="en-US"/>
        </w:rPr>
        <w:t xml:space="preserve">On the basis of documentation and performance at interview, recommended candidates’ papers are forwarded to the Board of the European Lawyers Association, where the final selection is made.  This selection aims to ensure that participants chosen for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bring to it a range of nationalities, genders and backgrounds and experience which will support the networking aspects of the time spent together and encourage the sharing of different perspectives and views. In addition to those selected, a number of reserve participants are identified so that in the event of a first choice candidate having to withdraw from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the vacant place can be filled quickly.</w:t>
      </w:r>
    </w:p>
    <w:p w:rsidR="004B5107" w:rsidRPr="00654C31" w:rsidRDefault="004B5107" w:rsidP="00654C31">
      <w:pPr>
        <w:pStyle w:val="SubHeading"/>
        <w:keepNext w:val="0"/>
        <w:spacing w:before="240" w:after="0"/>
        <w:jc w:val="both"/>
        <w:rPr>
          <w:rFonts w:ascii="Verdana" w:hAnsi="Verdana"/>
          <w:b w:val="0"/>
          <w:sz w:val="20"/>
          <w:szCs w:val="20"/>
        </w:rPr>
      </w:pPr>
      <w:r>
        <w:rPr>
          <w:rFonts w:ascii="Verdana" w:hAnsi="Verdana"/>
          <w:sz w:val="20"/>
          <w:szCs w:val="20"/>
        </w:rPr>
        <w:t xml:space="preserve">Please note: </w:t>
      </w:r>
      <w:r>
        <w:rPr>
          <w:rFonts w:ascii="Verdana" w:hAnsi="Verdana"/>
          <w:b w:val="0"/>
          <w:sz w:val="20"/>
          <w:szCs w:val="20"/>
        </w:rPr>
        <w:t>The European Lawyers Association is committed to promoting equal opportunities in the recruitment of candidates for the European Lawyers Programme. You and any other applicants will receive equal treatment regardless of age, disability, gender reassignment, marital or civil partner status, pregnancy or maternity, race, colour, nationality, ethnic or national origin, religion or belief, sex or sexual orientation.</w:t>
      </w:r>
    </w:p>
    <w:p w:rsidR="00654C31" w:rsidRDefault="00654C31" w:rsidP="00654C31">
      <w:pPr>
        <w:pStyle w:val="Heading71"/>
        <w:jc w:val="both"/>
        <w:rPr>
          <w:rFonts w:ascii="Verdana" w:hAnsi="Verdana"/>
          <w:sz w:val="28"/>
        </w:rPr>
      </w:pPr>
    </w:p>
    <w:p w:rsidR="004B5107" w:rsidRDefault="004B5107" w:rsidP="00654C31">
      <w:pPr>
        <w:pStyle w:val="Heading71"/>
        <w:jc w:val="both"/>
        <w:rPr>
          <w:rFonts w:ascii="Verdana" w:hAnsi="Verdana"/>
          <w:sz w:val="28"/>
        </w:rPr>
      </w:pPr>
      <w:r>
        <w:rPr>
          <w:rFonts w:ascii="Verdana" w:hAnsi="Verdana"/>
          <w:sz w:val="28"/>
        </w:rPr>
        <w:t>6. Practical information</w:t>
      </w:r>
    </w:p>
    <w:p w:rsidR="00654C31" w:rsidRPr="00654C31" w:rsidRDefault="00654C31" w:rsidP="00654C31">
      <w:pPr>
        <w:pStyle w:val="Heading71"/>
        <w:jc w:val="both"/>
        <w:rPr>
          <w:rFonts w:ascii="Verdana" w:hAnsi="Verdana"/>
          <w:sz w:val="28"/>
        </w:rPr>
      </w:pPr>
    </w:p>
    <w:p w:rsidR="004B5107" w:rsidRPr="004B5107" w:rsidRDefault="004B5107" w:rsidP="004B5107">
      <w:pPr>
        <w:jc w:val="both"/>
        <w:rPr>
          <w:rFonts w:ascii="Verdana" w:hAnsi="Verdana"/>
          <w:sz w:val="20"/>
          <w:szCs w:val="20"/>
          <w:lang w:val="en-US"/>
        </w:rPr>
      </w:pPr>
      <w:r w:rsidRPr="004B5107">
        <w:rPr>
          <w:rFonts w:ascii="Verdana" w:hAnsi="Verdana"/>
          <w:b/>
          <w:sz w:val="20"/>
          <w:szCs w:val="20"/>
          <w:lang w:val="en-US"/>
        </w:rPr>
        <w:t>Annexes A and B</w:t>
      </w:r>
      <w:r w:rsidRPr="004B5107">
        <w:rPr>
          <w:rFonts w:ascii="Verdana" w:hAnsi="Verdana"/>
          <w:sz w:val="20"/>
          <w:szCs w:val="20"/>
          <w:lang w:val="en-US"/>
        </w:rPr>
        <w:t xml:space="preserve"> provide specific information about the forthcoming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w:t>
      </w:r>
    </w:p>
    <w:p w:rsidR="004B5107" w:rsidRPr="004B5107" w:rsidRDefault="004B5107" w:rsidP="004B5107">
      <w:pPr>
        <w:jc w:val="both"/>
        <w:rPr>
          <w:rFonts w:ascii="Verdana" w:hAnsi="Verdana"/>
          <w:sz w:val="20"/>
          <w:szCs w:val="20"/>
          <w:lang w:val="en-US"/>
        </w:rPr>
      </w:pPr>
      <w:r w:rsidRPr="004B5107">
        <w:rPr>
          <w:rFonts w:ascii="Verdana" w:hAnsi="Verdana"/>
          <w:b/>
          <w:sz w:val="20"/>
          <w:szCs w:val="20"/>
          <w:u w:val="single"/>
          <w:lang w:val="en-US"/>
        </w:rPr>
        <w:t xml:space="preserve">Preliminary </w:t>
      </w:r>
      <w:r w:rsidRPr="004B5107">
        <w:rPr>
          <w:rFonts w:ascii="Verdana" w:hAnsi="Verdana"/>
          <w:b/>
          <w:sz w:val="20"/>
          <w:szCs w:val="20"/>
          <w:lang w:val="en-US"/>
        </w:rPr>
        <w:t xml:space="preserve">arrangements </w:t>
      </w:r>
      <w:r w:rsidRPr="004B5107">
        <w:rPr>
          <w:rFonts w:ascii="Verdana" w:hAnsi="Verdana"/>
          <w:sz w:val="20"/>
          <w:szCs w:val="20"/>
          <w:lang w:val="en-US"/>
        </w:rPr>
        <w:t xml:space="preserve">Selected participants will be in regular contact with the European Lawyers Association throughout the period preceding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to begin making all the practical arrangements for their time in the Scotland (e.g.</w:t>
      </w:r>
      <w:r>
        <w:rPr>
          <w:rFonts w:ascii="Verdana" w:hAnsi="Verdana"/>
          <w:sz w:val="20"/>
          <w:szCs w:val="20"/>
          <w:lang w:val="en-US"/>
        </w:rPr>
        <w:t xml:space="preserve"> all areas outlined below, plus preliminary reading, placements </w:t>
      </w:r>
      <w:proofErr w:type="spellStart"/>
      <w:r>
        <w:rPr>
          <w:rFonts w:ascii="Verdana" w:hAnsi="Verdana"/>
          <w:sz w:val="20"/>
          <w:szCs w:val="20"/>
          <w:lang w:val="en-US"/>
        </w:rPr>
        <w:t>etc</w:t>
      </w:r>
      <w:proofErr w:type="spellEnd"/>
      <w:r>
        <w:rPr>
          <w:rFonts w:ascii="Verdana" w:hAnsi="Verdana"/>
          <w:sz w:val="20"/>
          <w:szCs w:val="20"/>
          <w:lang w:val="en-US"/>
        </w:rPr>
        <w:t>).</w:t>
      </w:r>
    </w:p>
    <w:p w:rsidR="004B5107" w:rsidRPr="004B5107" w:rsidRDefault="004B5107" w:rsidP="00654C31">
      <w:pPr>
        <w:jc w:val="both"/>
        <w:rPr>
          <w:rFonts w:ascii="Verdana" w:hAnsi="Verdana"/>
          <w:spacing w:val="-2"/>
          <w:sz w:val="20"/>
          <w:szCs w:val="20"/>
          <w:lang w:val="en-US"/>
        </w:rPr>
      </w:pPr>
      <w:r w:rsidRPr="004B5107">
        <w:rPr>
          <w:rFonts w:ascii="Verdana" w:hAnsi="Verdana"/>
          <w:b/>
          <w:spacing w:val="-2"/>
          <w:sz w:val="20"/>
          <w:szCs w:val="20"/>
          <w:u w:val="single"/>
          <w:lang w:val="en-US"/>
        </w:rPr>
        <w:t>Residence</w:t>
      </w:r>
      <w:r w:rsidRPr="004B5107">
        <w:rPr>
          <w:rFonts w:ascii="Verdana" w:hAnsi="Verdana"/>
          <w:b/>
          <w:spacing w:val="-2"/>
          <w:sz w:val="20"/>
          <w:szCs w:val="20"/>
          <w:lang w:val="en-US"/>
        </w:rPr>
        <w:t xml:space="preserve"> </w:t>
      </w:r>
      <w:r w:rsidRPr="004B5107">
        <w:rPr>
          <w:rFonts w:ascii="Verdana" w:hAnsi="Verdana"/>
          <w:spacing w:val="-2"/>
          <w:sz w:val="20"/>
          <w:szCs w:val="20"/>
          <w:lang w:val="en-US"/>
        </w:rPr>
        <w:t>P</w:t>
      </w:r>
      <w:r w:rsidRPr="004B5107">
        <w:rPr>
          <w:rFonts w:ascii="Verdana" w:hAnsi="Verdana"/>
          <w:sz w:val="20"/>
          <w:szCs w:val="20"/>
          <w:lang w:val="en-US"/>
        </w:rPr>
        <w:t xml:space="preserve">articipants are expected to arrive in Edinburgh at latest over the weekend before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begins. </w:t>
      </w:r>
      <w:r w:rsidRPr="004B5107">
        <w:rPr>
          <w:rFonts w:ascii="Verdana" w:hAnsi="Verdana"/>
          <w:spacing w:val="-2"/>
          <w:sz w:val="20"/>
          <w:szCs w:val="20"/>
          <w:lang w:val="en-US"/>
        </w:rPr>
        <w:t xml:space="preserve">It is a condition that the participants remain in the UK throughout the </w:t>
      </w:r>
      <w:proofErr w:type="spellStart"/>
      <w:r w:rsidRPr="004B5107">
        <w:rPr>
          <w:rFonts w:ascii="Verdana" w:hAnsi="Verdana"/>
          <w:spacing w:val="-2"/>
          <w:sz w:val="20"/>
          <w:szCs w:val="20"/>
          <w:lang w:val="en-US"/>
        </w:rPr>
        <w:t>Programme</w:t>
      </w:r>
      <w:proofErr w:type="spellEnd"/>
      <w:r w:rsidRPr="004B5107">
        <w:rPr>
          <w:rFonts w:ascii="Verdana" w:hAnsi="Verdana"/>
          <w:spacing w:val="-2"/>
          <w:sz w:val="20"/>
          <w:szCs w:val="20"/>
          <w:lang w:val="en-US"/>
        </w:rPr>
        <w:t xml:space="preserve">.  </w:t>
      </w:r>
    </w:p>
    <w:p w:rsidR="004B5107" w:rsidRPr="004B5107" w:rsidRDefault="004B5107" w:rsidP="004B5107">
      <w:pPr>
        <w:tabs>
          <w:tab w:val="left" w:pos="0"/>
        </w:tabs>
        <w:suppressAutoHyphens/>
        <w:jc w:val="both"/>
        <w:rPr>
          <w:rFonts w:ascii="Verdana" w:hAnsi="Verdana"/>
          <w:spacing w:val="-2"/>
          <w:sz w:val="20"/>
          <w:szCs w:val="20"/>
          <w:lang w:val="en-US"/>
        </w:rPr>
      </w:pPr>
      <w:r w:rsidRPr="004B5107">
        <w:rPr>
          <w:rFonts w:ascii="Verdana" w:hAnsi="Verdana"/>
          <w:b/>
          <w:spacing w:val="-2"/>
          <w:sz w:val="20"/>
          <w:szCs w:val="20"/>
          <w:u w:val="single"/>
          <w:lang w:val="en-US"/>
        </w:rPr>
        <w:t>Visa/Residence permit</w:t>
      </w:r>
      <w:r w:rsidRPr="004B5107">
        <w:rPr>
          <w:rFonts w:ascii="Verdana" w:hAnsi="Verdana"/>
          <w:spacing w:val="-2"/>
          <w:sz w:val="20"/>
          <w:szCs w:val="20"/>
          <w:lang w:val="en-US"/>
        </w:rPr>
        <w:t xml:space="preserve"> Please consult your local ELA representative for advice on visa requirements/regulations.</w:t>
      </w:r>
    </w:p>
    <w:p w:rsidR="004B5107" w:rsidRPr="004B5107" w:rsidRDefault="004B5107" w:rsidP="004B5107">
      <w:pPr>
        <w:tabs>
          <w:tab w:val="left" w:pos="0"/>
        </w:tabs>
        <w:suppressAutoHyphens/>
        <w:jc w:val="both"/>
        <w:rPr>
          <w:rFonts w:ascii="Verdana" w:hAnsi="Verdana"/>
          <w:spacing w:val="-2"/>
          <w:sz w:val="20"/>
          <w:szCs w:val="20"/>
          <w:lang w:val="en-US"/>
        </w:rPr>
      </w:pPr>
      <w:r w:rsidRPr="004B5107">
        <w:rPr>
          <w:rFonts w:ascii="Verdana" w:hAnsi="Verdana"/>
          <w:b/>
          <w:spacing w:val="-2"/>
          <w:sz w:val="20"/>
          <w:szCs w:val="20"/>
          <w:u w:val="single"/>
          <w:lang w:val="en-US"/>
        </w:rPr>
        <w:t>Medical clearance</w:t>
      </w:r>
      <w:r w:rsidRPr="004B5107">
        <w:rPr>
          <w:rFonts w:ascii="Verdana" w:hAnsi="Verdana"/>
          <w:b/>
          <w:spacing w:val="-2"/>
          <w:sz w:val="20"/>
          <w:szCs w:val="20"/>
          <w:lang w:val="en-US"/>
        </w:rPr>
        <w:t xml:space="preserve"> </w:t>
      </w:r>
      <w:r w:rsidRPr="004B5107">
        <w:rPr>
          <w:rFonts w:ascii="Verdana" w:hAnsi="Verdana"/>
          <w:spacing w:val="-2"/>
          <w:sz w:val="20"/>
          <w:szCs w:val="20"/>
          <w:lang w:val="en-US"/>
        </w:rPr>
        <w:t xml:space="preserve">Almost all the countries represented on the </w:t>
      </w:r>
      <w:proofErr w:type="spellStart"/>
      <w:r w:rsidRPr="004B5107">
        <w:rPr>
          <w:rFonts w:ascii="Verdana" w:hAnsi="Verdana"/>
          <w:spacing w:val="-2"/>
          <w:sz w:val="20"/>
          <w:szCs w:val="20"/>
          <w:lang w:val="en-US"/>
        </w:rPr>
        <w:t>Programme</w:t>
      </w:r>
      <w:proofErr w:type="spellEnd"/>
      <w:r w:rsidRPr="004B5107">
        <w:rPr>
          <w:rFonts w:ascii="Verdana" w:hAnsi="Verdana"/>
          <w:spacing w:val="-2"/>
          <w:sz w:val="20"/>
          <w:szCs w:val="20"/>
          <w:lang w:val="en-US"/>
        </w:rPr>
        <w:t xml:space="preserve"> have Reciprocal Health Agreements with the United Kingdom, but the provisions of these vary from country to country, and all participants are advised to take out comprehensive medical insurance before the beginning of the </w:t>
      </w:r>
      <w:proofErr w:type="spellStart"/>
      <w:r w:rsidRPr="004B5107">
        <w:rPr>
          <w:rFonts w:ascii="Verdana" w:hAnsi="Verdana"/>
          <w:spacing w:val="-2"/>
          <w:sz w:val="20"/>
          <w:szCs w:val="20"/>
          <w:lang w:val="en-US"/>
        </w:rPr>
        <w:t>Programme</w:t>
      </w:r>
      <w:proofErr w:type="spellEnd"/>
      <w:r w:rsidRPr="004B5107">
        <w:rPr>
          <w:rFonts w:ascii="Verdana" w:hAnsi="Verdana"/>
          <w:spacing w:val="-2"/>
          <w:sz w:val="20"/>
          <w:szCs w:val="20"/>
          <w:lang w:val="en-US"/>
        </w:rPr>
        <w:t>.   It should be noted that dental treatment in the UK is expensive.  Advice about registration with local doctors and other health-related matters is given to participants on arrival Edinburgh.</w:t>
      </w:r>
    </w:p>
    <w:p w:rsidR="004B5107" w:rsidRPr="00654C31" w:rsidRDefault="004B5107" w:rsidP="00654C31">
      <w:pPr>
        <w:jc w:val="both"/>
        <w:rPr>
          <w:rFonts w:ascii="Verdana" w:hAnsi="Verdana"/>
          <w:sz w:val="20"/>
          <w:szCs w:val="20"/>
          <w:lang w:val="en-US"/>
        </w:rPr>
      </w:pPr>
      <w:r w:rsidRPr="004B5107">
        <w:rPr>
          <w:rFonts w:ascii="Verdana" w:hAnsi="Verdana"/>
          <w:b/>
          <w:sz w:val="20"/>
          <w:szCs w:val="20"/>
          <w:u w:val="single"/>
          <w:lang w:val="en-US"/>
        </w:rPr>
        <w:lastRenderedPageBreak/>
        <w:t>Accommodation</w:t>
      </w:r>
      <w:r w:rsidRPr="004B5107">
        <w:rPr>
          <w:rFonts w:ascii="Verdana" w:hAnsi="Verdana"/>
          <w:b/>
          <w:sz w:val="20"/>
          <w:szCs w:val="20"/>
          <w:lang w:val="en-US"/>
        </w:rPr>
        <w:t xml:space="preserve"> </w:t>
      </w:r>
      <w:r w:rsidRPr="004B5107">
        <w:rPr>
          <w:rFonts w:ascii="Verdana" w:hAnsi="Verdana"/>
          <w:sz w:val="20"/>
          <w:szCs w:val="20"/>
          <w:lang w:val="en-US"/>
        </w:rPr>
        <w:t xml:space="preserve">Advice may be given to participants selected for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on how to find suitable accommodation.  However, this can be a difficult task, and participants are advised to start making enquiries as soon as they can.   Contact details are circulated to enable participants, if they so wish, to communicate with one another with a view to exploring opportunities for sharing accommodation.</w:t>
      </w:r>
    </w:p>
    <w:p w:rsidR="004B5107" w:rsidRDefault="004B5107" w:rsidP="00ED574C">
      <w:pPr>
        <w:jc w:val="both"/>
        <w:rPr>
          <w:rFonts w:ascii="Verdana" w:hAnsi="Verdana"/>
          <w:sz w:val="20"/>
          <w:szCs w:val="20"/>
          <w:lang w:val="en-US"/>
        </w:rPr>
      </w:pPr>
      <w:r w:rsidRPr="004B5107">
        <w:rPr>
          <w:rFonts w:ascii="Verdana" w:hAnsi="Verdana"/>
          <w:b/>
          <w:spacing w:val="-2"/>
          <w:sz w:val="20"/>
          <w:szCs w:val="20"/>
          <w:u w:val="single"/>
          <w:lang w:val="en-US"/>
        </w:rPr>
        <w:t>Privacy</w:t>
      </w:r>
      <w:r w:rsidRPr="004B5107">
        <w:rPr>
          <w:rFonts w:ascii="Verdana" w:hAnsi="Verdana"/>
          <w:i/>
          <w:spacing w:val="-2"/>
          <w:sz w:val="20"/>
          <w:szCs w:val="20"/>
          <w:lang w:val="en-US"/>
        </w:rPr>
        <w:t xml:space="preserve"> </w:t>
      </w:r>
      <w:r w:rsidRPr="004B5107">
        <w:rPr>
          <w:rFonts w:ascii="Verdana" w:hAnsi="Verdana"/>
          <w:sz w:val="20"/>
          <w:szCs w:val="20"/>
          <w:lang w:val="en-US"/>
        </w:rPr>
        <w:t xml:space="preserve">The European Lawyers Association regards the lawful and correct treatment of personal information as important to the maintenance of confidence between it and those with whom it deals. We will ensure that our members, staff and those acting on our behalf who process personal information adhere to the principles of data protection. </w:t>
      </w:r>
    </w:p>
    <w:p w:rsidR="00ED574C" w:rsidRPr="00ED574C" w:rsidRDefault="00ED574C" w:rsidP="00ED574C">
      <w:pPr>
        <w:jc w:val="both"/>
        <w:rPr>
          <w:rFonts w:ascii="Verdana" w:hAnsi="Verdana"/>
          <w:sz w:val="20"/>
          <w:szCs w:val="20"/>
          <w:lang w:val="en-US"/>
        </w:rPr>
      </w:pPr>
    </w:p>
    <w:p w:rsidR="004B5107" w:rsidRPr="00654C31" w:rsidRDefault="004B5107" w:rsidP="00654C31">
      <w:pPr>
        <w:pStyle w:val="FreeForm"/>
        <w:rPr>
          <w:b/>
          <w:sz w:val="28"/>
          <w:szCs w:val="28"/>
        </w:rPr>
      </w:pPr>
      <w:r w:rsidRPr="004B5107">
        <w:rPr>
          <w:rFonts w:ascii="Verdana" w:hAnsi="Verdana"/>
          <w:b/>
          <w:i/>
          <w:sz w:val="28"/>
          <w:szCs w:val="28"/>
        </w:rPr>
        <w:t>Annex A</w:t>
      </w:r>
    </w:p>
    <w:p w:rsidR="004B5107" w:rsidRDefault="004B5107" w:rsidP="004B5107">
      <w:pPr>
        <w:pStyle w:val="Heading81"/>
        <w:jc w:val="both"/>
        <w:rPr>
          <w:i w:val="0"/>
          <w:sz w:val="22"/>
        </w:rPr>
      </w:pPr>
    </w:p>
    <w:p w:rsidR="004B5107" w:rsidRDefault="004B5107" w:rsidP="004B5107">
      <w:pPr>
        <w:pStyle w:val="Heading81"/>
        <w:jc w:val="both"/>
        <w:rPr>
          <w:rFonts w:ascii="Verdana" w:hAnsi="Verdana"/>
          <w:i w:val="0"/>
          <w:sz w:val="28"/>
        </w:rPr>
      </w:pPr>
      <w:r>
        <w:rPr>
          <w:rFonts w:ascii="Verdana" w:hAnsi="Verdana"/>
          <w:i w:val="0"/>
          <w:sz w:val="28"/>
        </w:rPr>
        <w:t>Timetable for the 2016 Programme</w:t>
      </w:r>
    </w:p>
    <w:p w:rsidR="004B5107" w:rsidRPr="004B5107" w:rsidRDefault="004B5107" w:rsidP="004B5107">
      <w:pPr>
        <w:jc w:val="both"/>
        <w:rPr>
          <w:rFonts w:ascii="Verdana" w:hAnsi="Verdana"/>
          <w:i/>
          <w:sz w:val="16"/>
          <w:szCs w:val="16"/>
          <w:lang w:val="en-US"/>
        </w:rPr>
      </w:pPr>
      <w:r w:rsidRPr="004B5107">
        <w:rPr>
          <w:rFonts w:ascii="Verdana" w:hAnsi="Verdana"/>
          <w:i/>
          <w:sz w:val="16"/>
          <w:szCs w:val="16"/>
          <w:lang w:val="en-US"/>
        </w:rPr>
        <w:t xml:space="preserve">The timetable for recruitment and for the </w:t>
      </w:r>
      <w:proofErr w:type="spellStart"/>
      <w:r w:rsidRPr="004B5107">
        <w:rPr>
          <w:rFonts w:ascii="Verdana" w:hAnsi="Verdana"/>
          <w:i/>
          <w:sz w:val="16"/>
          <w:szCs w:val="16"/>
          <w:lang w:val="en-US"/>
        </w:rPr>
        <w:t>Programme</w:t>
      </w:r>
      <w:proofErr w:type="spellEnd"/>
      <w:r w:rsidRPr="004B5107">
        <w:rPr>
          <w:rFonts w:ascii="Verdana" w:hAnsi="Verdana"/>
          <w:i/>
          <w:sz w:val="16"/>
          <w:szCs w:val="16"/>
          <w:lang w:val="en-US"/>
        </w:rPr>
        <w:t xml:space="preserve"> itself is subject to changes.</w:t>
      </w:r>
    </w:p>
    <w:p w:rsidR="004B5107" w:rsidRPr="004B5107" w:rsidRDefault="004B5107" w:rsidP="004B5107">
      <w:pPr>
        <w:jc w:val="both"/>
        <w:rPr>
          <w:rFonts w:ascii="Arial" w:hAnsi="Arial"/>
          <w:b/>
          <w:szCs w:val="24"/>
          <w:lang w:val="en-US"/>
        </w:rPr>
      </w:pPr>
    </w:p>
    <w:p w:rsidR="004B5107" w:rsidRPr="00654C31" w:rsidRDefault="004B5107" w:rsidP="004B5107">
      <w:pPr>
        <w:jc w:val="both"/>
        <w:rPr>
          <w:rFonts w:ascii="Verdana" w:hAnsi="Verdana"/>
          <w:b/>
          <w:sz w:val="20"/>
          <w:szCs w:val="20"/>
          <w:lang w:val="en-US"/>
        </w:rPr>
      </w:pPr>
      <w:r w:rsidRPr="004B5107">
        <w:rPr>
          <w:rFonts w:ascii="Verdana" w:hAnsi="Verdana"/>
          <w:b/>
          <w:sz w:val="20"/>
          <w:szCs w:val="20"/>
          <w:lang w:val="en-US"/>
        </w:rPr>
        <w:t>2015/2016</w:t>
      </w:r>
    </w:p>
    <w:p w:rsidR="004B5107" w:rsidRPr="00654C31" w:rsidRDefault="004B5107" w:rsidP="00654C31">
      <w:pPr>
        <w:ind w:left="2880" w:hanging="2880"/>
        <w:jc w:val="both"/>
        <w:rPr>
          <w:rFonts w:ascii="Verdana" w:hAnsi="Verdana"/>
          <w:sz w:val="20"/>
          <w:szCs w:val="20"/>
          <w:lang w:val="en-US"/>
        </w:rPr>
      </w:pPr>
      <w:r w:rsidRPr="004B5107">
        <w:rPr>
          <w:rFonts w:ascii="Verdana" w:hAnsi="Verdana"/>
          <w:sz w:val="20"/>
          <w:szCs w:val="20"/>
          <w:lang w:val="en-US"/>
        </w:rPr>
        <w:t xml:space="preserve">Mid-Oct/Dec 2015 </w:t>
      </w:r>
      <w:r w:rsidRPr="004B5107">
        <w:rPr>
          <w:rFonts w:ascii="Verdana" w:hAnsi="Verdana"/>
          <w:sz w:val="20"/>
          <w:szCs w:val="20"/>
          <w:lang w:val="en-US"/>
        </w:rPr>
        <w:tab/>
        <w:t>Local selection process, including advertisement, application, shortlisting and interview.  The exact timetable for this is determined by the local representatives of the European Lawyers Association</w:t>
      </w:r>
    </w:p>
    <w:p w:rsidR="004B5107" w:rsidRPr="00654C31" w:rsidRDefault="004B5107" w:rsidP="00654C31">
      <w:pPr>
        <w:pStyle w:val="BodyTextIndent1"/>
        <w:rPr>
          <w:rFonts w:ascii="Verdana" w:hAnsi="Verdana"/>
          <w:sz w:val="20"/>
        </w:rPr>
      </w:pPr>
      <w:r>
        <w:rPr>
          <w:rFonts w:ascii="Verdana" w:hAnsi="Verdana"/>
          <w:sz w:val="20"/>
        </w:rPr>
        <w:t>Early Dec 2015</w:t>
      </w:r>
      <w:r>
        <w:rPr>
          <w:rFonts w:ascii="Verdana" w:hAnsi="Verdana"/>
          <w:sz w:val="20"/>
        </w:rPr>
        <w:tab/>
        <w:t>Deadline for receipt of shortlisted applications by the Board of the European Lawyers Association</w:t>
      </w:r>
    </w:p>
    <w:p w:rsidR="004B5107" w:rsidRPr="004B5107" w:rsidRDefault="004B5107" w:rsidP="00654C31">
      <w:pPr>
        <w:ind w:left="2880" w:hanging="2880"/>
        <w:jc w:val="both"/>
        <w:rPr>
          <w:rFonts w:ascii="Verdana" w:hAnsi="Verdana"/>
          <w:sz w:val="20"/>
          <w:szCs w:val="20"/>
          <w:lang w:val="en-US"/>
        </w:rPr>
      </w:pPr>
      <w:r w:rsidRPr="004B5107">
        <w:rPr>
          <w:rFonts w:ascii="Verdana" w:hAnsi="Verdana"/>
          <w:sz w:val="20"/>
          <w:szCs w:val="20"/>
          <w:lang w:val="en-US"/>
        </w:rPr>
        <w:t>Mid Dec 2015</w:t>
      </w:r>
      <w:r w:rsidRPr="004B5107">
        <w:rPr>
          <w:rFonts w:ascii="Verdana" w:hAnsi="Verdana"/>
          <w:sz w:val="20"/>
          <w:szCs w:val="20"/>
          <w:lang w:val="en-US"/>
        </w:rPr>
        <w:tab/>
        <w:t>Final selection panel considers all applications on paper</w:t>
      </w:r>
    </w:p>
    <w:p w:rsidR="004B5107" w:rsidRPr="004B5107" w:rsidRDefault="004B5107" w:rsidP="00654C31">
      <w:pPr>
        <w:ind w:left="2880" w:hanging="2880"/>
        <w:jc w:val="both"/>
        <w:rPr>
          <w:rFonts w:ascii="Verdana" w:hAnsi="Verdana"/>
          <w:sz w:val="20"/>
          <w:szCs w:val="20"/>
          <w:lang w:val="en-US"/>
        </w:rPr>
      </w:pPr>
      <w:r w:rsidRPr="004B5107">
        <w:rPr>
          <w:rFonts w:ascii="Verdana" w:hAnsi="Verdana"/>
          <w:sz w:val="20"/>
          <w:szCs w:val="20"/>
          <w:lang w:val="en-US"/>
        </w:rPr>
        <w:t>Mid/Late Dec 2015</w:t>
      </w:r>
      <w:r w:rsidRPr="004B5107">
        <w:rPr>
          <w:rFonts w:ascii="Verdana" w:hAnsi="Verdana"/>
          <w:sz w:val="20"/>
          <w:szCs w:val="20"/>
          <w:lang w:val="en-US"/>
        </w:rPr>
        <w:tab/>
        <w:t>Local ELA representatives advised of the outcomes by the Board of the European Lawyers Association</w:t>
      </w:r>
    </w:p>
    <w:p w:rsidR="004B5107" w:rsidRPr="004B5107" w:rsidRDefault="004B5107" w:rsidP="00654C31">
      <w:pPr>
        <w:ind w:left="2880" w:hanging="2880"/>
        <w:jc w:val="both"/>
        <w:rPr>
          <w:rFonts w:ascii="Verdana" w:hAnsi="Verdana"/>
          <w:sz w:val="20"/>
          <w:szCs w:val="20"/>
          <w:lang w:val="en-US"/>
        </w:rPr>
      </w:pPr>
      <w:r w:rsidRPr="004B5107">
        <w:rPr>
          <w:rFonts w:ascii="Verdana" w:hAnsi="Verdana"/>
          <w:sz w:val="20"/>
          <w:szCs w:val="20"/>
          <w:lang w:val="en-US"/>
        </w:rPr>
        <w:t xml:space="preserve">Early Jan 2016 </w:t>
      </w:r>
      <w:r w:rsidRPr="004B5107">
        <w:rPr>
          <w:rFonts w:ascii="Verdana" w:hAnsi="Verdana"/>
          <w:sz w:val="20"/>
          <w:szCs w:val="20"/>
          <w:lang w:val="en-US"/>
        </w:rPr>
        <w:tab/>
        <w:t>All candidates notified of the outcome of their applications by the local European Lawyers Association representatives</w:t>
      </w:r>
    </w:p>
    <w:p w:rsidR="004B5107" w:rsidRPr="004B5107" w:rsidRDefault="004B5107" w:rsidP="00654C31">
      <w:pPr>
        <w:ind w:left="2880" w:hanging="2880"/>
        <w:jc w:val="both"/>
        <w:rPr>
          <w:rFonts w:ascii="Verdana" w:hAnsi="Verdana"/>
          <w:sz w:val="20"/>
          <w:szCs w:val="20"/>
          <w:lang w:val="en-US"/>
        </w:rPr>
      </w:pPr>
      <w:r w:rsidRPr="004B5107">
        <w:rPr>
          <w:rFonts w:ascii="Verdana" w:hAnsi="Verdana"/>
          <w:sz w:val="20"/>
          <w:szCs w:val="20"/>
          <w:lang w:val="en-US"/>
        </w:rPr>
        <w:t>15 Jan 2016 latest</w:t>
      </w:r>
      <w:r w:rsidRPr="004B5107">
        <w:rPr>
          <w:rFonts w:ascii="Verdana" w:hAnsi="Verdana"/>
          <w:sz w:val="20"/>
          <w:szCs w:val="20"/>
          <w:lang w:val="en-US"/>
        </w:rPr>
        <w:tab/>
        <w:t>All selected candidates sent formal acceptance letter by the Board of the European Lawyers Association</w:t>
      </w:r>
    </w:p>
    <w:p w:rsidR="004B5107" w:rsidRPr="004B5107" w:rsidRDefault="004B5107" w:rsidP="004B5107">
      <w:pPr>
        <w:ind w:left="2880" w:hanging="2880"/>
        <w:jc w:val="both"/>
        <w:rPr>
          <w:rFonts w:ascii="Verdana" w:hAnsi="Verdana"/>
          <w:sz w:val="20"/>
          <w:szCs w:val="20"/>
          <w:lang w:val="en-US"/>
        </w:rPr>
      </w:pPr>
      <w:r w:rsidRPr="004B5107">
        <w:rPr>
          <w:rFonts w:ascii="Verdana" w:hAnsi="Verdana"/>
          <w:sz w:val="20"/>
          <w:szCs w:val="20"/>
          <w:lang w:val="en-US"/>
        </w:rPr>
        <w:t>Early March 2016</w:t>
      </w:r>
      <w:r w:rsidRPr="004B5107">
        <w:rPr>
          <w:rFonts w:ascii="Verdana" w:hAnsi="Verdana"/>
          <w:sz w:val="20"/>
          <w:szCs w:val="20"/>
          <w:lang w:val="en-US"/>
        </w:rPr>
        <w:tab/>
        <w:t>Pre-departure communications</w:t>
      </w:r>
    </w:p>
    <w:p w:rsidR="004B5107" w:rsidRDefault="004B5107" w:rsidP="004B5107">
      <w:pPr>
        <w:pStyle w:val="BodyTextIndent31"/>
        <w:ind w:left="0"/>
        <w:rPr>
          <w:rFonts w:ascii="Verdana" w:hAnsi="Verdana"/>
          <w:sz w:val="20"/>
        </w:rPr>
      </w:pPr>
    </w:p>
    <w:p w:rsidR="004B5107" w:rsidRPr="00654C31" w:rsidRDefault="004B5107" w:rsidP="00654C31">
      <w:pPr>
        <w:jc w:val="both"/>
        <w:rPr>
          <w:rFonts w:ascii="Verdana" w:hAnsi="Verdana"/>
          <w:sz w:val="20"/>
          <w:szCs w:val="20"/>
          <w:lang w:val="en-US"/>
        </w:rPr>
      </w:pPr>
      <w:r w:rsidRPr="004B5107">
        <w:rPr>
          <w:rFonts w:ascii="Verdana" w:hAnsi="Verdana"/>
          <w:b/>
          <w:sz w:val="20"/>
          <w:szCs w:val="20"/>
          <w:lang w:val="en-US"/>
        </w:rPr>
        <w:t xml:space="preserve">2016  </w:t>
      </w:r>
    </w:p>
    <w:p w:rsidR="004B5107" w:rsidRPr="004B5107" w:rsidRDefault="004B5107" w:rsidP="00654C31">
      <w:pPr>
        <w:ind w:left="2160" w:hanging="2160"/>
        <w:jc w:val="both"/>
        <w:rPr>
          <w:rFonts w:ascii="Verdana" w:hAnsi="Verdana"/>
          <w:sz w:val="20"/>
          <w:szCs w:val="20"/>
          <w:lang w:val="en-US"/>
        </w:rPr>
      </w:pPr>
      <w:r w:rsidRPr="004B5107">
        <w:rPr>
          <w:rFonts w:ascii="Verdana" w:hAnsi="Verdana"/>
          <w:sz w:val="20"/>
          <w:szCs w:val="20"/>
          <w:lang w:val="en-US"/>
        </w:rPr>
        <w:t xml:space="preserve">29 March 2016 </w:t>
      </w:r>
      <w:r w:rsidRPr="004B5107">
        <w:rPr>
          <w:rFonts w:ascii="Verdana" w:hAnsi="Verdana"/>
          <w:sz w:val="20"/>
          <w:szCs w:val="20"/>
          <w:lang w:val="en-US"/>
        </w:rPr>
        <w:tab/>
      </w:r>
      <w:r w:rsidRPr="004B5107">
        <w:rPr>
          <w:rFonts w:ascii="Verdana" w:hAnsi="Verdana"/>
          <w:sz w:val="20"/>
          <w:szCs w:val="20"/>
          <w:lang w:val="en-US"/>
        </w:rPr>
        <w:tab/>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begins </w:t>
      </w:r>
    </w:p>
    <w:p w:rsidR="004B5107" w:rsidRPr="004B5107" w:rsidRDefault="004B5107" w:rsidP="004B5107">
      <w:pPr>
        <w:ind w:left="2160" w:hanging="2160"/>
        <w:jc w:val="both"/>
        <w:rPr>
          <w:rFonts w:ascii="Verdana" w:hAnsi="Verdana"/>
          <w:sz w:val="20"/>
          <w:szCs w:val="20"/>
          <w:lang w:val="en-US"/>
        </w:rPr>
      </w:pPr>
    </w:p>
    <w:p w:rsidR="004B5107" w:rsidRPr="004B5107" w:rsidRDefault="004B5107" w:rsidP="004B5107">
      <w:pPr>
        <w:ind w:left="2160" w:hanging="2160"/>
        <w:jc w:val="both"/>
        <w:rPr>
          <w:rFonts w:ascii="Verdana" w:hAnsi="Verdana"/>
          <w:sz w:val="20"/>
          <w:szCs w:val="20"/>
          <w:lang w:val="en-US"/>
        </w:rPr>
      </w:pPr>
      <w:r w:rsidRPr="004B5107">
        <w:rPr>
          <w:rFonts w:ascii="Verdana" w:hAnsi="Verdana"/>
          <w:sz w:val="20"/>
          <w:szCs w:val="20"/>
          <w:lang w:val="en-US"/>
        </w:rPr>
        <w:t>24 June 2016</w:t>
      </w:r>
      <w:r w:rsidRPr="004B5107">
        <w:rPr>
          <w:rFonts w:ascii="Verdana" w:hAnsi="Verdana"/>
          <w:sz w:val="20"/>
          <w:szCs w:val="20"/>
          <w:lang w:val="en-US"/>
        </w:rPr>
        <w:tab/>
      </w:r>
      <w:r w:rsidRPr="004B5107">
        <w:rPr>
          <w:rFonts w:ascii="Verdana" w:hAnsi="Verdana"/>
          <w:sz w:val="20"/>
          <w:szCs w:val="20"/>
          <w:lang w:val="en-US"/>
        </w:rPr>
        <w:tab/>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ends </w:t>
      </w:r>
    </w:p>
    <w:p w:rsidR="004B5107" w:rsidRPr="004B5107" w:rsidRDefault="004B5107" w:rsidP="004B5107">
      <w:pPr>
        <w:jc w:val="both"/>
        <w:rPr>
          <w:rFonts w:ascii="Arial" w:hAnsi="Arial"/>
          <w:szCs w:val="24"/>
          <w:lang w:val="en-US"/>
        </w:rPr>
      </w:pPr>
    </w:p>
    <w:p w:rsidR="004B5107" w:rsidRPr="004B5107" w:rsidRDefault="004B5107" w:rsidP="004B5107">
      <w:pPr>
        <w:pStyle w:val="FreeForm"/>
        <w:rPr>
          <w:rFonts w:ascii="Arial" w:hAnsi="Arial"/>
          <w:b/>
          <w:i/>
          <w:sz w:val="28"/>
          <w:szCs w:val="28"/>
        </w:rPr>
      </w:pPr>
      <w:r w:rsidRPr="004B5107">
        <w:rPr>
          <w:rFonts w:ascii="Verdana" w:hAnsi="Verdana"/>
          <w:b/>
          <w:i/>
          <w:sz w:val="28"/>
          <w:szCs w:val="28"/>
        </w:rPr>
        <w:t>Annex</w:t>
      </w:r>
      <w:r w:rsidRPr="004B5107">
        <w:rPr>
          <w:rFonts w:ascii="Verdana" w:hAnsi="Verdana"/>
          <w:b/>
          <w:sz w:val="28"/>
          <w:szCs w:val="28"/>
        </w:rPr>
        <w:t xml:space="preserve"> </w:t>
      </w:r>
      <w:r w:rsidRPr="004B5107">
        <w:rPr>
          <w:rFonts w:ascii="Verdana" w:hAnsi="Verdana"/>
          <w:b/>
          <w:i/>
          <w:sz w:val="28"/>
          <w:szCs w:val="28"/>
        </w:rPr>
        <w:t>B</w:t>
      </w:r>
    </w:p>
    <w:p w:rsidR="004B5107" w:rsidRPr="004B5107" w:rsidRDefault="004B5107" w:rsidP="004B5107">
      <w:pPr>
        <w:jc w:val="both"/>
        <w:rPr>
          <w:rFonts w:ascii="Verdana" w:hAnsi="Verdana"/>
          <w:lang w:val="en-US"/>
        </w:rPr>
      </w:pPr>
    </w:p>
    <w:p w:rsidR="004B5107" w:rsidRDefault="004B5107" w:rsidP="004B5107">
      <w:pPr>
        <w:pStyle w:val="Heading91"/>
        <w:rPr>
          <w:rFonts w:ascii="Verdana" w:hAnsi="Verdana"/>
          <w:i w:val="0"/>
          <w:sz w:val="28"/>
        </w:rPr>
      </w:pPr>
      <w:r>
        <w:rPr>
          <w:rFonts w:ascii="Verdana" w:hAnsi="Verdana"/>
          <w:i w:val="0"/>
          <w:sz w:val="28"/>
        </w:rPr>
        <w:lastRenderedPageBreak/>
        <w:t>Organisation &amp; Costs</w:t>
      </w:r>
    </w:p>
    <w:p w:rsidR="004B5107" w:rsidRPr="004B5107" w:rsidRDefault="004B5107" w:rsidP="004B5107">
      <w:pPr>
        <w:jc w:val="both"/>
        <w:rPr>
          <w:rFonts w:ascii="Century Schoolbook" w:hAnsi="Century Schoolbook"/>
          <w:lang w:val="en-US"/>
        </w:rPr>
      </w:pPr>
    </w:p>
    <w:p w:rsidR="004B5107" w:rsidRPr="004B5107" w:rsidRDefault="004B5107" w:rsidP="004B5107">
      <w:pPr>
        <w:widowControl w:val="0"/>
        <w:tabs>
          <w:tab w:val="left" w:pos="840"/>
          <w:tab w:val="left" w:pos="1440"/>
          <w:tab w:val="left" w:pos="2160"/>
          <w:tab w:val="left" w:pos="3120"/>
          <w:tab w:val="left" w:pos="4320"/>
          <w:tab w:val="left" w:pos="5760"/>
          <w:tab w:val="left" w:pos="7200"/>
          <w:tab w:val="left" w:pos="8640"/>
          <w:tab w:val="right" w:pos="9289"/>
        </w:tabs>
        <w:jc w:val="both"/>
        <w:rPr>
          <w:rFonts w:ascii="Verdana" w:hAnsi="Verdana"/>
          <w:sz w:val="20"/>
          <w:szCs w:val="20"/>
          <w:lang w:val="en-US"/>
        </w:rPr>
      </w:pPr>
      <w:r w:rsidRPr="004B5107">
        <w:rPr>
          <w:rFonts w:ascii="Verdana" w:hAnsi="Verdana"/>
          <w:sz w:val="20"/>
          <w:szCs w:val="20"/>
          <w:lang w:val="en-US"/>
        </w:rPr>
        <w:t xml:space="preserve">The European Lawyers Association will manage the selection of the candidates and the administration of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The Faculty of Advocates, in consultation with the European Lawyers Association will </w:t>
      </w:r>
      <w:proofErr w:type="spellStart"/>
      <w:r w:rsidRPr="004B5107">
        <w:rPr>
          <w:rFonts w:ascii="Verdana" w:hAnsi="Verdana"/>
          <w:sz w:val="20"/>
          <w:szCs w:val="20"/>
          <w:lang w:val="en-US"/>
        </w:rPr>
        <w:t>organise</w:t>
      </w:r>
      <w:proofErr w:type="spellEnd"/>
      <w:r w:rsidRPr="004B5107">
        <w:rPr>
          <w:rFonts w:ascii="Verdana" w:hAnsi="Verdana"/>
          <w:sz w:val="20"/>
          <w:szCs w:val="20"/>
          <w:lang w:val="en-US"/>
        </w:rPr>
        <w:t xml:space="preserve"> the placements with advocates and, if possible, placements with Judges.</w:t>
      </w:r>
    </w:p>
    <w:p w:rsidR="004B5107" w:rsidRDefault="004B5107" w:rsidP="004B5107">
      <w:pPr>
        <w:pStyle w:val="Heading71"/>
        <w:jc w:val="both"/>
        <w:rPr>
          <w:rFonts w:ascii="Verdana" w:hAnsi="Verdana"/>
          <w:b w:val="0"/>
          <w:sz w:val="20"/>
        </w:rPr>
      </w:pPr>
    </w:p>
    <w:p w:rsidR="004B5107" w:rsidRDefault="004B5107" w:rsidP="004B5107">
      <w:pPr>
        <w:pStyle w:val="Heading71"/>
        <w:jc w:val="both"/>
        <w:rPr>
          <w:rFonts w:ascii="Verdana" w:hAnsi="Verdana"/>
          <w:b w:val="0"/>
          <w:sz w:val="20"/>
        </w:rPr>
      </w:pPr>
      <w:r>
        <w:rPr>
          <w:rFonts w:ascii="Verdana" w:hAnsi="Verdana"/>
          <w:b w:val="0"/>
          <w:sz w:val="20"/>
        </w:rPr>
        <w:t xml:space="preserve">Furthermore </w:t>
      </w:r>
      <w:proofErr w:type="spellStart"/>
      <w:r>
        <w:rPr>
          <w:rFonts w:ascii="Verdana" w:hAnsi="Verdana"/>
          <w:sz w:val="20"/>
          <w:u w:val="single"/>
        </w:rPr>
        <w:t>Vialegis</w:t>
      </w:r>
      <w:proofErr w:type="spellEnd"/>
      <w:r>
        <w:rPr>
          <w:rFonts w:ascii="Verdana" w:hAnsi="Verdana"/>
          <w:b w:val="0"/>
          <w:sz w:val="20"/>
        </w:rPr>
        <w:t xml:space="preserve">, a Belgium based international recruitment firm (please refer to </w:t>
      </w:r>
      <w:hyperlink r:id="rId10" w:history="1">
        <w:r>
          <w:rPr>
            <w:rStyle w:val="Collegamentoipertestuale"/>
            <w:rFonts w:ascii="Verdana" w:hAnsi="Verdana"/>
            <w:b w:val="0"/>
            <w:sz w:val="20"/>
          </w:rPr>
          <w:t>www.vialegis.be</w:t>
        </w:r>
      </w:hyperlink>
      <w:r>
        <w:rPr>
          <w:rFonts w:ascii="Verdana" w:hAnsi="Verdana"/>
          <w:b w:val="0"/>
          <w:sz w:val="20"/>
        </w:rPr>
        <w:t xml:space="preserve"> for further information) will be providing financial support to the ELA to cover certain organisational expenses.</w:t>
      </w:r>
    </w:p>
    <w:p w:rsidR="004B5107" w:rsidRPr="004B5107" w:rsidRDefault="004B5107" w:rsidP="004B5107">
      <w:pPr>
        <w:jc w:val="both"/>
        <w:rPr>
          <w:rFonts w:ascii="Verdana" w:hAnsi="Verdana"/>
          <w:sz w:val="20"/>
          <w:szCs w:val="20"/>
          <w:lang w:val="en-US"/>
        </w:rPr>
      </w:pPr>
    </w:p>
    <w:p w:rsidR="004B5107" w:rsidRPr="004B5107" w:rsidRDefault="004B5107" w:rsidP="004B5107">
      <w:pPr>
        <w:jc w:val="both"/>
        <w:rPr>
          <w:rFonts w:ascii="Verdana" w:hAnsi="Verdana"/>
          <w:sz w:val="20"/>
          <w:szCs w:val="20"/>
          <w:lang w:val="en-US"/>
        </w:rPr>
      </w:pPr>
      <w:r w:rsidRPr="004B5107">
        <w:rPr>
          <w:rFonts w:ascii="Verdana" w:hAnsi="Verdana"/>
          <w:sz w:val="20"/>
          <w:szCs w:val="20"/>
          <w:lang w:val="en-US"/>
        </w:rPr>
        <w:t xml:space="preserve">As the </w:t>
      </w:r>
      <w:proofErr w:type="spellStart"/>
      <w:r w:rsidRPr="004B5107">
        <w:rPr>
          <w:rFonts w:ascii="Verdana" w:hAnsi="Verdana"/>
          <w:sz w:val="20"/>
          <w:szCs w:val="20"/>
          <w:lang w:val="en-US"/>
        </w:rPr>
        <w:t>Programme</w:t>
      </w:r>
      <w:proofErr w:type="spellEnd"/>
      <w:r w:rsidRPr="004B5107">
        <w:rPr>
          <w:rFonts w:ascii="Verdana" w:hAnsi="Verdana"/>
          <w:sz w:val="20"/>
          <w:szCs w:val="20"/>
          <w:lang w:val="en-US"/>
        </w:rPr>
        <w:t xml:space="preserve"> for the remainder is unfunded, candidates will be required to have the requisite financial means to cover all living and accommodation expenses during their stay in Scotland. The candidates are strongly encouraged to seek financial support (sponsorship) for their accommodation costs and living expenses from their employer or other interested parties.</w:t>
      </w:r>
    </w:p>
    <w:p w:rsidR="004B5107" w:rsidRPr="004B5107" w:rsidRDefault="004B5107" w:rsidP="004B5107">
      <w:pPr>
        <w:jc w:val="both"/>
        <w:rPr>
          <w:rFonts w:ascii="Verdana" w:hAnsi="Verdana"/>
          <w:sz w:val="20"/>
          <w:szCs w:val="20"/>
          <w:lang w:val="en-US"/>
        </w:rPr>
      </w:pPr>
    </w:p>
    <w:p w:rsidR="004B5107" w:rsidRPr="004B5107" w:rsidRDefault="004B5107" w:rsidP="004B5107">
      <w:pPr>
        <w:jc w:val="both"/>
        <w:rPr>
          <w:rFonts w:ascii="Verdana" w:hAnsi="Verdana"/>
          <w:sz w:val="20"/>
          <w:szCs w:val="20"/>
          <w:lang w:val="en-US"/>
        </w:rPr>
      </w:pPr>
      <w:r w:rsidRPr="004B5107">
        <w:rPr>
          <w:rFonts w:ascii="Verdana" w:hAnsi="Verdana"/>
          <w:sz w:val="20"/>
          <w:szCs w:val="20"/>
          <w:lang w:val="en-US"/>
        </w:rPr>
        <w:t>The estimated cost of living in Edinburgh amounts to £700-800 per month.</w:t>
      </w:r>
    </w:p>
    <w:p w:rsidR="004B5107" w:rsidRPr="004B5107" w:rsidRDefault="004B5107" w:rsidP="004B5107">
      <w:pPr>
        <w:jc w:val="both"/>
        <w:rPr>
          <w:rFonts w:ascii="Verdana" w:hAnsi="Verdana"/>
          <w:sz w:val="20"/>
          <w:szCs w:val="20"/>
          <w:lang w:val="en-US"/>
        </w:rPr>
      </w:pPr>
    </w:p>
    <w:p w:rsidR="004B5107" w:rsidRDefault="004B5107" w:rsidP="004B5107">
      <w:pPr>
        <w:jc w:val="both"/>
        <w:rPr>
          <w:rFonts w:ascii="Verdana" w:hAnsi="Verdana"/>
          <w:sz w:val="20"/>
          <w:szCs w:val="20"/>
        </w:rPr>
      </w:pPr>
      <w:proofErr w:type="spellStart"/>
      <w:r>
        <w:rPr>
          <w:rFonts w:ascii="Verdana" w:hAnsi="Verdana"/>
          <w:sz w:val="20"/>
          <w:szCs w:val="20"/>
        </w:rPr>
        <w:t>Candidates</w:t>
      </w:r>
      <w:proofErr w:type="spellEnd"/>
      <w:r>
        <w:rPr>
          <w:rFonts w:ascii="Verdana" w:hAnsi="Verdana"/>
          <w:sz w:val="20"/>
          <w:szCs w:val="20"/>
        </w:rPr>
        <w:t xml:space="preserve"> </w:t>
      </w:r>
      <w:proofErr w:type="spellStart"/>
      <w:r>
        <w:rPr>
          <w:rFonts w:ascii="Verdana" w:hAnsi="Verdana"/>
          <w:sz w:val="20"/>
          <w:szCs w:val="20"/>
        </w:rPr>
        <w:t>should</w:t>
      </w:r>
      <w:proofErr w:type="spellEnd"/>
      <w:r>
        <w:rPr>
          <w:rFonts w:ascii="Verdana" w:hAnsi="Verdana"/>
          <w:sz w:val="20"/>
          <w:szCs w:val="20"/>
        </w:rPr>
        <w:t xml:space="preserve"> note </w:t>
      </w:r>
      <w:proofErr w:type="spellStart"/>
      <w:r>
        <w:rPr>
          <w:rFonts w:ascii="Verdana" w:hAnsi="Verdana"/>
          <w:sz w:val="20"/>
          <w:szCs w:val="20"/>
        </w:rPr>
        <w:t>that</w:t>
      </w:r>
      <w:proofErr w:type="spellEnd"/>
      <w:r>
        <w:rPr>
          <w:rFonts w:ascii="Verdana" w:hAnsi="Verdana"/>
          <w:sz w:val="20"/>
          <w:szCs w:val="20"/>
        </w:rPr>
        <w:t>:</w:t>
      </w:r>
    </w:p>
    <w:p w:rsidR="004B5107" w:rsidRDefault="004B5107" w:rsidP="004B5107">
      <w:pPr>
        <w:jc w:val="both"/>
        <w:rPr>
          <w:rFonts w:ascii="Verdana" w:hAnsi="Verdana"/>
          <w:sz w:val="20"/>
          <w:szCs w:val="20"/>
        </w:rPr>
      </w:pPr>
    </w:p>
    <w:p w:rsidR="004B5107" w:rsidRPr="00654C31" w:rsidRDefault="004B5107" w:rsidP="00654C31">
      <w:pPr>
        <w:widowControl w:val="0"/>
        <w:numPr>
          <w:ilvl w:val="0"/>
          <w:numId w:val="3"/>
        </w:numPr>
        <w:tabs>
          <w:tab w:val="left" w:pos="840"/>
          <w:tab w:val="left" w:pos="1440"/>
          <w:tab w:val="left" w:pos="2160"/>
          <w:tab w:val="left" w:pos="3120"/>
          <w:tab w:val="left" w:pos="4320"/>
          <w:tab w:val="left" w:pos="5760"/>
          <w:tab w:val="left" w:pos="7200"/>
          <w:tab w:val="left" w:pos="8640"/>
          <w:tab w:val="right" w:pos="9289"/>
        </w:tabs>
        <w:spacing w:after="0" w:line="240" w:lineRule="auto"/>
        <w:ind w:hanging="360"/>
        <w:jc w:val="both"/>
        <w:rPr>
          <w:rFonts w:ascii="Verdana" w:hAnsi="Verdana"/>
          <w:sz w:val="20"/>
          <w:szCs w:val="20"/>
          <w:lang w:val="en-US"/>
        </w:rPr>
      </w:pPr>
      <w:r w:rsidRPr="004B5107">
        <w:rPr>
          <w:rFonts w:ascii="Verdana" w:hAnsi="Verdana"/>
          <w:sz w:val="20"/>
          <w:szCs w:val="20"/>
          <w:lang w:val="en-US"/>
        </w:rPr>
        <w:t xml:space="preserve">The above figures can be used as a guide to the minimum costs of living in Edinburgh; and  </w:t>
      </w:r>
    </w:p>
    <w:p w:rsidR="004B5107" w:rsidRPr="00654C31" w:rsidRDefault="004B5107" w:rsidP="00654C31">
      <w:pPr>
        <w:widowControl w:val="0"/>
        <w:numPr>
          <w:ilvl w:val="0"/>
          <w:numId w:val="3"/>
        </w:numPr>
        <w:tabs>
          <w:tab w:val="left" w:pos="840"/>
          <w:tab w:val="left" w:pos="1440"/>
          <w:tab w:val="left" w:pos="2160"/>
          <w:tab w:val="left" w:pos="3120"/>
          <w:tab w:val="left" w:pos="4320"/>
          <w:tab w:val="left" w:pos="5760"/>
          <w:tab w:val="left" w:pos="7200"/>
          <w:tab w:val="left" w:pos="8640"/>
          <w:tab w:val="right" w:pos="9289"/>
        </w:tabs>
        <w:spacing w:after="0" w:line="240" w:lineRule="auto"/>
        <w:ind w:hanging="360"/>
        <w:jc w:val="both"/>
        <w:rPr>
          <w:rFonts w:ascii="Verdana" w:hAnsi="Verdana"/>
          <w:sz w:val="20"/>
          <w:szCs w:val="20"/>
          <w:lang w:val="en-US"/>
        </w:rPr>
      </w:pPr>
      <w:r w:rsidRPr="004B5107">
        <w:rPr>
          <w:rFonts w:ascii="Verdana" w:hAnsi="Verdana"/>
          <w:sz w:val="20"/>
          <w:szCs w:val="20"/>
          <w:lang w:val="en-US"/>
        </w:rPr>
        <w:t>Participants will not be paid a salary/stipend (nor reimbursed any expenses) by the European Lawyers Associat</w:t>
      </w:r>
      <w:r w:rsidR="00654C31">
        <w:rPr>
          <w:rFonts w:ascii="Verdana" w:hAnsi="Verdana"/>
          <w:sz w:val="20"/>
          <w:szCs w:val="20"/>
          <w:lang w:val="en-US"/>
        </w:rPr>
        <w:t>ion or the Faculty of Advocates</w:t>
      </w:r>
    </w:p>
    <w:sectPr w:rsidR="004B5107" w:rsidRPr="00654C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F8" w:rsidRDefault="00E979F8" w:rsidP="004B5107">
      <w:pPr>
        <w:spacing w:after="0" w:line="240" w:lineRule="auto"/>
      </w:pPr>
      <w:r>
        <w:separator/>
      </w:r>
    </w:p>
  </w:endnote>
  <w:endnote w:type="continuationSeparator" w:id="0">
    <w:p w:rsidR="00E979F8" w:rsidRDefault="00E979F8" w:rsidP="004B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F8" w:rsidRDefault="00E979F8" w:rsidP="004B5107">
      <w:pPr>
        <w:spacing w:after="0" w:line="240" w:lineRule="auto"/>
      </w:pPr>
      <w:r>
        <w:separator/>
      </w:r>
    </w:p>
  </w:footnote>
  <w:footnote w:type="continuationSeparator" w:id="0">
    <w:p w:rsidR="00E979F8" w:rsidRDefault="00E979F8" w:rsidP="004B5107">
      <w:pPr>
        <w:spacing w:after="0" w:line="240" w:lineRule="auto"/>
      </w:pPr>
      <w:r>
        <w:continuationSeparator/>
      </w:r>
    </w:p>
  </w:footnote>
  <w:footnote w:id="1">
    <w:p w:rsidR="004B5107" w:rsidRDefault="004B5107" w:rsidP="004B5107">
      <w:pPr>
        <w:pStyle w:val="FootnoteText1"/>
        <w:rPr>
          <w:rFonts w:asciiTheme="minorHAnsi" w:eastAsia="Times New Roman" w:hAnsiTheme="minorHAnsi"/>
          <w:color w:val="auto"/>
        </w:rPr>
      </w:pPr>
      <w:r>
        <w:rPr>
          <w:rStyle w:val="FootnoteReference1"/>
          <w:rFonts w:asciiTheme="minorHAnsi" w:hAnsiTheme="minorHAnsi"/>
        </w:rPr>
        <w:footnoteRef/>
      </w:r>
      <w:r>
        <w:rPr>
          <w:rFonts w:asciiTheme="minorHAnsi" w:hAnsiTheme="minorHAnsi"/>
        </w:rPr>
        <w:t xml:space="preserve"> Please note that the Programme may be subject to changes/cancellation without prior notice.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0"/>
      </w:pPr>
      <w:rPr>
        <w:color w:val="000000"/>
        <w:position w:val="0"/>
        <w:sz w:val="22"/>
      </w:rPr>
    </w:lvl>
    <w:lvl w:ilvl="1">
      <w:start w:val="1"/>
      <w:numFmt w:val="bullet"/>
      <w:suff w:val="nothing"/>
      <w:lvlText w:val="·"/>
      <w:lvlJc w:val="left"/>
      <w:pPr>
        <w:ind w:left="0" w:firstLine="360"/>
      </w:pPr>
      <w:rPr>
        <w:color w:val="000000"/>
        <w:position w:val="0"/>
        <w:sz w:val="22"/>
      </w:rPr>
    </w:lvl>
    <w:lvl w:ilvl="2">
      <w:start w:val="1"/>
      <w:numFmt w:val="bullet"/>
      <w:suff w:val="nothing"/>
      <w:lvlText w:val="·"/>
      <w:lvlJc w:val="left"/>
      <w:pPr>
        <w:ind w:left="0" w:firstLine="360"/>
      </w:pPr>
      <w:rPr>
        <w:color w:val="000000"/>
        <w:position w:val="0"/>
        <w:sz w:val="22"/>
      </w:rPr>
    </w:lvl>
    <w:lvl w:ilvl="3">
      <w:start w:val="1"/>
      <w:numFmt w:val="bullet"/>
      <w:suff w:val="nothing"/>
      <w:lvlText w:val="·"/>
      <w:lvlJc w:val="left"/>
      <w:pPr>
        <w:ind w:left="0" w:firstLine="360"/>
      </w:pPr>
      <w:rPr>
        <w:color w:val="000000"/>
        <w:position w:val="0"/>
        <w:sz w:val="22"/>
      </w:rPr>
    </w:lvl>
    <w:lvl w:ilvl="4">
      <w:start w:val="1"/>
      <w:numFmt w:val="bullet"/>
      <w:suff w:val="nothing"/>
      <w:lvlText w:val="·"/>
      <w:lvlJc w:val="left"/>
      <w:pPr>
        <w:ind w:left="0" w:firstLine="360"/>
      </w:pPr>
      <w:rPr>
        <w:color w:val="000000"/>
        <w:position w:val="0"/>
        <w:sz w:val="22"/>
      </w:rPr>
    </w:lvl>
    <w:lvl w:ilvl="5">
      <w:start w:val="1"/>
      <w:numFmt w:val="bullet"/>
      <w:suff w:val="nothing"/>
      <w:lvlText w:val="·"/>
      <w:lvlJc w:val="left"/>
      <w:pPr>
        <w:ind w:left="0" w:firstLine="360"/>
      </w:pPr>
      <w:rPr>
        <w:color w:val="000000"/>
        <w:position w:val="0"/>
        <w:sz w:val="22"/>
      </w:rPr>
    </w:lvl>
    <w:lvl w:ilvl="6">
      <w:start w:val="1"/>
      <w:numFmt w:val="bullet"/>
      <w:suff w:val="nothing"/>
      <w:lvlText w:val="·"/>
      <w:lvlJc w:val="left"/>
      <w:pPr>
        <w:ind w:left="0" w:firstLine="360"/>
      </w:pPr>
      <w:rPr>
        <w:color w:val="000000"/>
        <w:position w:val="0"/>
        <w:sz w:val="22"/>
      </w:rPr>
    </w:lvl>
    <w:lvl w:ilvl="7">
      <w:start w:val="1"/>
      <w:numFmt w:val="bullet"/>
      <w:suff w:val="nothing"/>
      <w:lvlText w:val="·"/>
      <w:lvlJc w:val="left"/>
      <w:pPr>
        <w:ind w:left="0" w:firstLine="360"/>
      </w:pPr>
      <w:rPr>
        <w:color w:val="000000"/>
        <w:position w:val="0"/>
        <w:sz w:val="22"/>
      </w:rPr>
    </w:lvl>
    <w:lvl w:ilvl="8">
      <w:start w:val="1"/>
      <w:numFmt w:val="bullet"/>
      <w:suff w:val="nothing"/>
      <w:lvlText w:val="·"/>
      <w:lvlJc w:val="left"/>
      <w:pPr>
        <w:ind w:left="0" w:firstLine="360"/>
      </w:pPr>
      <w:rPr>
        <w:color w:val="000000"/>
        <w:position w:val="0"/>
        <w:sz w:val="22"/>
      </w:rPr>
    </w:lvl>
  </w:abstractNum>
  <w:abstractNum w:abstractNumId="1">
    <w:nsid w:val="00000002"/>
    <w:multiLevelType w:val="multilevel"/>
    <w:tmpl w:val="894EE874"/>
    <w:lvl w:ilvl="0">
      <w:start w:val="1"/>
      <w:numFmt w:val="bullet"/>
      <w:lvlText w:val="·"/>
      <w:lvlJc w:val="left"/>
      <w:pPr>
        <w:tabs>
          <w:tab w:val="num" w:pos="360"/>
        </w:tabs>
        <w:ind w:left="360" w:firstLine="0"/>
      </w:pPr>
      <w:rPr>
        <w:color w:val="000000"/>
        <w:position w:val="0"/>
        <w:sz w:val="22"/>
      </w:rPr>
    </w:lvl>
    <w:lvl w:ilvl="1">
      <w:start w:val="1"/>
      <w:numFmt w:val="bullet"/>
      <w:suff w:val="nothing"/>
      <w:lvlText w:val="·"/>
      <w:lvlJc w:val="left"/>
      <w:pPr>
        <w:ind w:left="0" w:firstLine="360"/>
      </w:pPr>
      <w:rPr>
        <w:color w:val="000000"/>
        <w:position w:val="0"/>
        <w:sz w:val="22"/>
      </w:rPr>
    </w:lvl>
    <w:lvl w:ilvl="2">
      <w:start w:val="1"/>
      <w:numFmt w:val="bullet"/>
      <w:suff w:val="nothing"/>
      <w:lvlText w:val="·"/>
      <w:lvlJc w:val="left"/>
      <w:pPr>
        <w:ind w:left="0" w:firstLine="360"/>
      </w:pPr>
      <w:rPr>
        <w:color w:val="000000"/>
        <w:position w:val="0"/>
        <w:sz w:val="22"/>
      </w:rPr>
    </w:lvl>
    <w:lvl w:ilvl="3">
      <w:start w:val="1"/>
      <w:numFmt w:val="bullet"/>
      <w:suff w:val="nothing"/>
      <w:lvlText w:val="·"/>
      <w:lvlJc w:val="left"/>
      <w:pPr>
        <w:ind w:left="0" w:firstLine="360"/>
      </w:pPr>
      <w:rPr>
        <w:color w:val="000000"/>
        <w:position w:val="0"/>
        <w:sz w:val="22"/>
      </w:rPr>
    </w:lvl>
    <w:lvl w:ilvl="4">
      <w:start w:val="1"/>
      <w:numFmt w:val="bullet"/>
      <w:suff w:val="nothing"/>
      <w:lvlText w:val="·"/>
      <w:lvlJc w:val="left"/>
      <w:pPr>
        <w:ind w:left="0" w:firstLine="360"/>
      </w:pPr>
      <w:rPr>
        <w:color w:val="000000"/>
        <w:position w:val="0"/>
        <w:sz w:val="22"/>
      </w:rPr>
    </w:lvl>
    <w:lvl w:ilvl="5">
      <w:start w:val="1"/>
      <w:numFmt w:val="bullet"/>
      <w:suff w:val="nothing"/>
      <w:lvlText w:val="·"/>
      <w:lvlJc w:val="left"/>
      <w:pPr>
        <w:ind w:left="0" w:firstLine="360"/>
      </w:pPr>
      <w:rPr>
        <w:color w:val="000000"/>
        <w:position w:val="0"/>
        <w:sz w:val="22"/>
      </w:rPr>
    </w:lvl>
    <w:lvl w:ilvl="6">
      <w:start w:val="1"/>
      <w:numFmt w:val="bullet"/>
      <w:suff w:val="nothing"/>
      <w:lvlText w:val="·"/>
      <w:lvlJc w:val="left"/>
      <w:pPr>
        <w:ind w:left="0" w:firstLine="360"/>
      </w:pPr>
      <w:rPr>
        <w:color w:val="000000"/>
        <w:position w:val="0"/>
        <w:sz w:val="22"/>
      </w:rPr>
    </w:lvl>
    <w:lvl w:ilvl="7">
      <w:start w:val="1"/>
      <w:numFmt w:val="bullet"/>
      <w:suff w:val="nothing"/>
      <w:lvlText w:val="·"/>
      <w:lvlJc w:val="left"/>
      <w:pPr>
        <w:ind w:left="0" w:firstLine="360"/>
      </w:pPr>
      <w:rPr>
        <w:color w:val="000000"/>
        <w:position w:val="0"/>
        <w:sz w:val="22"/>
      </w:rPr>
    </w:lvl>
    <w:lvl w:ilvl="8">
      <w:start w:val="1"/>
      <w:numFmt w:val="bullet"/>
      <w:suff w:val="nothing"/>
      <w:lvlText w:val="·"/>
      <w:lvlJc w:val="left"/>
      <w:pPr>
        <w:ind w:left="0" w:firstLine="360"/>
      </w:pPr>
      <w:rPr>
        <w:color w:val="000000"/>
        <w:position w:val="0"/>
        <w:sz w:val="22"/>
      </w:rPr>
    </w:lvl>
  </w:abstractNum>
  <w:abstractNum w:abstractNumId="2">
    <w:nsid w:val="00000004"/>
    <w:multiLevelType w:val="multilevel"/>
    <w:tmpl w:val="894EE876"/>
    <w:lvl w:ilvl="0">
      <w:start w:val="1"/>
      <w:numFmt w:val="bullet"/>
      <w:lvlText w:val="·"/>
      <w:lvlJc w:val="left"/>
      <w:pPr>
        <w:tabs>
          <w:tab w:val="num" w:pos="360"/>
        </w:tabs>
        <w:ind w:left="360" w:firstLine="0"/>
      </w:pPr>
      <w:rPr>
        <w:color w:val="000000"/>
        <w:position w:val="0"/>
        <w:sz w:val="22"/>
      </w:rPr>
    </w:lvl>
    <w:lvl w:ilvl="1">
      <w:start w:val="1"/>
      <w:numFmt w:val="bullet"/>
      <w:suff w:val="nothing"/>
      <w:lvlText w:val="·"/>
      <w:lvlJc w:val="left"/>
      <w:pPr>
        <w:ind w:left="0" w:firstLine="360"/>
      </w:pPr>
      <w:rPr>
        <w:color w:val="000000"/>
        <w:position w:val="0"/>
        <w:sz w:val="22"/>
      </w:rPr>
    </w:lvl>
    <w:lvl w:ilvl="2">
      <w:start w:val="1"/>
      <w:numFmt w:val="bullet"/>
      <w:suff w:val="nothing"/>
      <w:lvlText w:val="·"/>
      <w:lvlJc w:val="left"/>
      <w:pPr>
        <w:ind w:left="0" w:firstLine="360"/>
      </w:pPr>
      <w:rPr>
        <w:color w:val="000000"/>
        <w:position w:val="0"/>
        <w:sz w:val="22"/>
      </w:rPr>
    </w:lvl>
    <w:lvl w:ilvl="3">
      <w:start w:val="1"/>
      <w:numFmt w:val="bullet"/>
      <w:suff w:val="nothing"/>
      <w:lvlText w:val="·"/>
      <w:lvlJc w:val="left"/>
      <w:pPr>
        <w:ind w:left="0" w:firstLine="360"/>
      </w:pPr>
      <w:rPr>
        <w:color w:val="000000"/>
        <w:position w:val="0"/>
        <w:sz w:val="22"/>
      </w:rPr>
    </w:lvl>
    <w:lvl w:ilvl="4">
      <w:start w:val="1"/>
      <w:numFmt w:val="bullet"/>
      <w:suff w:val="nothing"/>
      <w:lvlText w:val="·"/>
      <w:lvlJc w:val="left"/>
      <w:pPr>
        <w:ind w:left="0" w:firstLine="360"/>
      </w:pPr>
      <w:rPr>
        <w:color w:val="000000"/>
        <w:position w:val="0"/>
        <w:sz w:val="22"/>
      </w:rPr>
    </w:lvl>
    <w:lvl w:ilvl="5">
      <w:start w:val="1"/>
      <w:numFmt w:val="bullet"/>
      <w:suff w:val="nothing"/>
      <w:lvlText w:val="·"/>
      <w:lvlJc w:val="left"/>
      <w:pPr>
        <w:ind w:left="0" w:firstLine="360"/>
      </w:pPr>
      <w:rPr>
        <w:color w:val="000000"/>
        <w:position w:val="0"/>
        <w:sz w:val="22"/>
      </w:rPr>
    </w:lvl>
    <w:lvl w:ilvl="6">
      <w:start w:val="1"/>
      <w:numFmt w:val="bullet"/>
      <w:suff w:val="nothing"/>
      <w:lvlText w:val="·"/>
      <w:lvlJc w:val="left"/>
      <w:pPr>
        <w:ind w:left="0" w:firstLine="360"/>
      </w:pPr>
      <w:rPr>
        <w:color w:val="000000"/>
        <w:position w:val="0"/>
        <w:sz w:val="22"/>
      </w:rPr>
    </w:lvl>
    <w:lvl w:ilvl="7">
      <w:start w:val="1"/>
      <w:numFmt w:val="bullet"/>
      <w:suff w:val="nothing"/>
      <w:lvlText w:val="·"/>
      <w:lvlJc w:val="left"/>
      <w:pPr>
        <w:ind w:left="0" w:firstLine="360"/>
      </w:pPr>
      <w:rPr>
        <w:color w:val="000000"/>
        <w:position w:val="0"/>
        <w:sz w:val="22"/>
      </w:rPr>
    </w:lvl>
    <w:lvl w:ilvl="8">
      <w:start w:val="1"/>
      <w:numFmt w:val="bullet"/>
      <w:suff w:val="nothing"/>
      <w:lvlText w:val="·"/>
      <w:lvlJc w:val="left"/>
      <w:pPr>
        <w:ind w:left="0" w:firstLine="360"/>
      </w:pPr>
      <w:rPr>
        <w:color w:val="000000"/>
        <w:position w:val="0"/>
        <w:sz w:val="22"/>
      </w:rPr>
    </w:lvl>
  </w:abstractNum>
  <w:abstractNum w:abstractNumId="3">
    <w:nsid w:val="00000005"/>
    <w:multiLevelType w:val="multilevel"/>
    <w:tmpl w:val="894EE877"/>
    <w:lvl w:ilvl="0">
      <w:start w:val="1"/>
      <w:numFmt w:val="bullet"/>
      <w:lvlText w:val="·"/>
      <w:lvlJc w:val="left"/>
      <w:pPr>
        <w:tabs>
          <w:tab w:val="num" w:pos="360"/>
        </w:tabs>
        <w:ind w:left="360" w:firstLine="0"/>
      </w:pPr>
      <w:rPr>
        <w:color w:val="000000"/>
        <w:position w:val="0"/>
        <w:sz w:val="22"/>
      </w:rPr>
    </w:lvl>
    <w:lvl w:ilvl="1">
      <w:start w:val="1"/>
      <w:numFmt w:val="bullet"/>
      <w:suff w:val="nothing"/>
      <w:lvlText w:val="·"/>
      <w:lvlJc w:val="left"/>
      <w:pPr>
        <w:ind w:left="0" w:firstLine="360"/>
      </w:pPr>
      <w:rPr>
        <w:color w:val="000000"/>
        <w:position w:val="0"/>
        <w:sz w:val="22"/>
      </w:rPr>
    </w:lvl>
    <w:lvl w:ilvl="2">
      <w:start w:val="1"/>
      <w:numFmt w:val="bullet"/>
      <w:suff w:val="nothing"/>
      <w:lvlText w:val="·"/>
      <w:lvlJc w:val="left"/>
      <w:pPr>
        <w:ind w:left="0" w:firstLine="360"/>
      </w:pPr>
      <w:rPr>
        <w:color w:val="000000"/>
        <w:position w:val="0"/>
        <w:sz w:val="22"/>
      </w:rPr>
    </w:lvl>
    <w:lvl w:ilvl="3">
      <w:start w:val="1"/>
      <w:numFmt w:val="bullet"/>
      <w:suff w:val="nothing"/>
      <w:lvlText w:val="·"/>
      <w:lvlJc w:val="left"/>
      <w:pPr>
        <w:ind w:left="0" w:firstLine="360"/>
      </w:pPr>
      <w:rPr>
        <w:color w:val="000000"/>
        <w:position w:val="0"/>
        <w:sz w:val="22"/>
      </w:rPr>
    </w:lvl>
    <w:lvl w:ilvl="4">
      <w:start w:val="1"/>
      <w:numFmt w:val="bullet"/>
      <w:suff w:val="nothing"/>
      <w:lvlText w:val="·"/>
      <w:lvlJc w:val="left"/>
      <w:pPr>
        <w:ind w:left="0" w:firstLine="360"/>
      </w:pPr>
      <w:rPr>
        <w:color w:val="000000"/>
        <w:position w:val="0"/>
        <w:sz w:val="22"/>
      </w:rPr>
    </w:lvl>
    <w:lvl w:ilvl="5">
      <w:start w:val="1"/>
      <w:numFmt w:val="bullet"/>
      <w:suff w:val="nothing"/>
      <w:lvlText w:val="·"/>
      <w:lvlJc w:val="left"/>
      <w:pPr>
        <w:ind w:left="0" w:firstLine="360"/>
      </w:pPr>
      <w:rPr>
        <w:color w:val="000000"/>
        <w:position w:val="0"/>
        <w:sz w:val="22"/>
      </w:rPr>
    </w:lvl>
    <w:lvl w:ilvl="6">
      <w:start w:val="1"/>
      <w:numFmt w:val="bullet"/>
      <w:suff w:val="nothing"/>
      <w:lvlText w:val="·"/>
      <w:lvlJc w:val="left"/>
      <w:pPr>
        <w:ind w:left="0" w:firstLine="360"/>
      </w:pPr>
      <w:rPr>
        <w:color w:val="000000"/>
        <w:position w:val="0"/>
        <w:sz w:val="22"/>
      </w:rPr>
    </w:lvl>
    <w:lvl w:ilvl="7">
      <w:start w:val="1"/>
      <w:numFmt w:val="bullet"/>
      <w:suff w:val="nothing"/>
      <w:lvlText w:val="·"/>
      <w:lvlJc w:val="left"/>
      <w:pPr>
        <w:ind w:left="0" w:firstLine="360"/>
      </w:pPr>
      <w:rPr>
        <w:color w:val="000000"/>
        <w:position w:val="0"/>
        <w:sz w:val="22"/>
      </w:rPr>
    </w:lvl>
    <w:lvl w:ilvl="8">
      <w:start w:val="1"/>
      <w:numFmt w:val="bullet"/>
      <w:suff w:val="nothing"/>
      <w:lvlText w:val="·"/>
      <w:lvlJc w:val="left"/>
      <w:pPr>
        <w:ind w:left="0" w:firstLine="360"/>
      </w:pPr>
      <w:rPr>
        <w:color w:val="000000"/>
        <w:position w:val="0"/>
        <w:sz w:val="22"/>
      </w:rPr>
    </w:lvl>
  </w:abstractNum>
  <w:abstractNum w:abstractNumId="4">
    <w:nsid w:val="00000006"/>
    <w:multiLevelType w:val="multilevel"/>
    <w:tmpl w:val="894EE878"/>
    <w:lvl w:ilvl="0">
      <w:start w:val="1"/>
      <w:numFmt w:val="bullet"/>
      <w:lvlText w:val="·"/>
      <w:lvlJc w:val="left"/>
      <w:pPr>
        <w:tabs>
          <w:tab w:val="num" w:pos="360"/>
        </w:tabs>
        <w:ind w:left="360" w:firstLine="0"/>
      </w:pPr>
      <w:rPr>
        <w:color w:val="000000"/>
        <w:position w:val="0"/>
        <w:sz w:val="22"/>
      </w:rPr>
    </w:lvl>
    <w:lvl w:ilvl="1">
      <w:start w:val="1"/>
      <w:numFmt w:val="bullet"/>
      <w:suff w:val="nothing"/>
      <w:lvlText w:val="·"/>
      <w:lvlJc w:val="left"/>
      <w:pPr>
        <w:ind w:left="0" w:firstLine="360"/>
      </w:pPr>
      <w:rPr>
        <w:color w:val="000000"/>
        <w:position w:val="0"/>
        <w:sz w:val="22"/>
      </w:rPr>
    </w:lvl>
    <w:lvl w:ilvl="2">
      <w:start w:val="1"/>
      <w:numFmt w:val="bullet"/>
      <w:suff w:val="nothing"/>
      <w:lvlText w:val="·"/>
      <w:lvlJc w:val="left"/>
      <w:pPr>
        <w:ind w:left="0" w:firstLine="360"/>
      </w:pPr>
      <w:rPr>
        <w:color w:val="000000"/>
        <w:position w:val="0"/>
        <w:sz w:val="22"/>
      </w:rPr>
    </w:lvl>
    <w:lvl w:ilvl="3">
      <w:start w:val="1"/>
      <w:numFmt w:val="bullet"/>
      <w:suff w:val="nothing"/>
      <w:lvlText w:val="·"/>
      <w:lvlJc w:val="left"/>
      <w:pPr>
        <w:ind w:left="0" w:firstLine="360"/>
      </w:pPr>
      <w:rPr>
        <w:color w:val="000000"/>
        <w:position w:val="0"/>
        <w:sz w:val="22"/>
      </w:rPr>
    </w:lvl>
    <w:lvl w:ilvl="4">
      <w:start w:val="1"/>
      <w:numFmt w:val="bullet"/>
      <w:suff w:val="nothing"/>
      <w:lvlText w:val="·"/>
      <w:lvlJc w:val="left"/>
      <w:pPr>
        <w:ind w:left="0" w:firstLine="360"/>
      </w:pPr>
      <w:rPr>
        <w:color w:val="000000"/>
        <w:position w:val="0"/>
        <w:sz w:val="22"/>
      </w:rPr>
    </w:lvl>
    <w:lvl w:ilvl="5">
      <w:start w:val="1"/>
      <w:numFmt w:val="bullet"/>
      <w:suff w:val="nothing"/>
      <w:lvlText w:val="·"/>
      <w:lvlJc w:val="left"/>
      <w:pPr>
        <w:ind w:left="0" w:firstLine="360"/>
      </w:pPr>
      <w:rPr>
        <w:color w:val="000000"/>
        <w:position w:val="0"/>
        <w:sz w:val="22"/>
      </w:rPr>
    </w:lvl>
    <w:lvl w:ilvl="6">
      <w:start w:val="1"/>
      <w:numFmt w:val="bullet"/>
      <w:suff w:val="nothing"/>
      <w:lvlText w:val="·"/>
      <w:lvlJc w:val="left"/>
      <w:pPr>
        <w:ind w:left="0" w:firstLine="360"/>
      </w:pPr>
      <w:rPr>
        <w:color w:val="000000"/>
        <w:position w:val="0"/>
        <w:sz w:val="22"/>
      </w:rPr>
    </w:lvl>
    <w:lvl w:ilvl="7">
      <w:start w:val="1"/>
      <w:numFmt w:val="bullet"/>
      <w:suff w:val="nothing"/>
      <w:lvlText w:val="·"/>
      <w:lvlJc w:val="left"/>
      <w:pPr>
        <w:ind w:left="0" w:firstLine="360"/>
      </w:pPr>
      <w:rPr>
        <w:color w:val="000000"/>
        <w:position w:val="0"/>
        <w:sz w:val="22"/>
      </w:rPr>
    </w:lvl>
    <w:lvl w:ilvl="8">
      <w:start w:val="1"/>
      <w:numFmt w:val="bullet"/>
      <w:suff w:val="nothing"/>
      <w:lvlText w:val="·"/>
      <w:lvlJc w:val="left"/>
      <w:pPr>
        <w:ind w:left="0" w:firstLine="360"/>
      </w:pPr>
      <w:rPr>
        <w:color w:val="000000"/>
        <w:position w:val="0"/>
        <w:sz w:val="22"/>
      </w:rPr>
    </w:lvl>
  </w:abstractNum>
  <w:abstractNum w:abstractNumId="5">
    <w:nsid w:val="00000007"/>
    <w:multiLevelType w:val="multilevel"/>
    <w:tmpl w:val="894EE879"/>
    <w:lvl w:ilvl="0">
      <w:start w:val="1"/>
      <w:numFmt w:val="bullet"/>
      <w:lvlText w:val="·"/>
      <w:lvlJc w:val="left"/>
      <w:pPr>
        <w:tabs>
          <w:tab w:val="num" w:pos="360"/>
        </w:tabs>
        <w:ind w:left="360" w:firstLine="360"/>
      </w:pPr>
      <w:rPr>
        <w:color w:val="000000"/>
        <w:position w:val="0"/>
        <w:sz w:val="22"/>
      </w:rPr>
    </w:lvl>
    <w:lvl w:ilvl="1">
      <w:start w:val="1"/>
      <w:numFmt w:val="bullet"/>
      <w:suff w:val="nothing"/>
      <w:lvlText w:val="o"/>
      <w:lvlJc w:val="left"/>
      <w:pPr>
        <w:ind w:left="0" w:firstLine="1440"/>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color w:val="000000"/>
        <w:position w:val="0"/>
        <w:sz w:val="22"/>
      </w:rPr>
    </w:lvl>
    <w:lvl w:ilvl="4">
      <w:start w:val="1"/>
      <w:numFmt w:val="bullet"/>
      <w:suff w:val="nothing"/>
      <w:lvlText w:val="o"/>
      <w:lvlJc w:val="left"/>
      <w:pPr>
        <w:ind w:left="0" w:firstLine="3600"/>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color w:val="000000"/>
        <w:position w:val="0"/>
        <w:sz w:val="22"/>
      </w:rPr>
    </w:lvl>
    <w:lvl w:ilvl="7">
      <w:start w:val="1"/>
      <w:numFmt w:val="bullet"/>
      <w:suff w:val="nothing"/>
      <w:lvlText w:val="o"/>
      <w:lvlJc w:val="left"/>
      <w:pPr>
        <w:ind w:left="0" w:firstLine="5760"/>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6">
    <w:nsid w:val="516E384D"/>
    <w:multiLevelType w:val="hybridMultilevel"/>
    <w:tmpl w:val="EB5252A6"/>
    <w:lvl w:ilvl="0" w:tplc="243A09F2">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49"/>
    <w:rsid w:val="000C7B2B"/>
    <w:rsid w:val="00262E42"/>
    <w:rsid w:val="002D5AD4"/>
    <w:rsid w:val="002E171C"/>
    <w:rsid w:val="002F5631"/>
    <w:rsid w:val="003F7971"/>
    <w:rsid w:val="00496BF1"/>
    <w:rsid w:val="004B5107"/>
    <w:rsid w:val="004D3649"/>
    <w:rsid w:val="00534430"/>
    <w:rsid w:val="00654C31"/>
    <w:rsid w:val="007A6798"/>
    <w:rsid w:val="007D5A21"/>
    <w:rsid w:val="008C3A51"/>
    <w:rsid w:val="00912E6F"/>
    <w:rsid w:val="009862BA"/>
    <w:rsid w:val="00AF7E9F"/>
    <w:rsid w:val="00B634A6"/>
    <w:rsid w:val="00C0076B"/>
    <w:rsid w:val="00E979F8"/>
    <w:rsid w:val="00ED326A"/>
    <w:rsid w:val="00ED574C"/>
    <w:rsid w:val="00ED7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326A"/>
    <w:rPr>
      <w:color w:val="0000FF" w:themeColor="hyperlink"/>
      <w:u w:val="single"/>
    </w:rPr>
  </w:style>
  <w:style w:type="paragraph" w:customStyle="1" w:styleId="Heading71">
    <w:name w:val="Heading 71"/>
    <w:rsid w:val="004B5107"/>
    <w:pPr>
      <w:spacing w:after="0" w:line="240" w:lineRule="auto"/>
      <w:outlineLvl w:val="6"/>
    </w:pPr>
    <w:rPr>
      <w:rFonts w:ascii="Arial" w:eastAsia="ヒラギノ角ゴ Pro W3" w:hAnsi="Arial" w:cs="Times New Roman"/>
      <w:b/>
      <w:color w:val="000000"/>
      <w:sz w:val="32"/>
      <w:szCs w:val="20"/>
      <w:lang w:val="en-GB" w:eastAsia="en-GB"/>
    </w:rPr>
  </w:style>
  <w:style w:type="paragraph" w:customStyle="1" w:styleId="FootnoteText1">
    <w:name w:val="Footnote Text1"/>
    <w:rsid w:val="004B5107"/>
    <w:pPr>
      <w:spacing w:after="0" w:line="240" w:lineRule="auto"/>
    </w:pPr>
    <w:rPr>
      <w:rFonts w:ascii="Century Schoolbook" w:eastAsia="ヒラギノ角ゴ Pro W3" w:hAnsi="Century Schoolbook" w:cs="Times New Roman"/>
      <w:color w:val="000000"/>
      <w:sz w:val="20"/>
      <w:szCs w:val="20"/>
      <w:lang w:val="en-GB" w:eastAsia="en-GB"/>
    </w:rPr>
  </w:style>
  <w:style w:type="paragraph" w:customStyle="1" w:styleId="BodyText31">
    <w:name w:val="Body Text 31"/>
    <w:rsid w:val="004B5107"/>
    <w:pPr>
      <w:spacing w:after="0" w:line="240" w:lineRule="auto"/>
    </w:pPr>
    <w:rPr>
      <w:rFonts w:ascii="Century Schoolbook" w:eastAsia="ヒラギノ角ゴ Pro W3" w:hAnsi="Century Schoolbook" w:cs="Times New Roman"/>
      <w:b/>
      <w:i/>
      <w:color w:val="000000"/>
      <w:szCs w:val="20"/>
      <w:lang w:val="en-GB" w:eastAsia="en-GB"/>
    </w:rPr>
  </w:style>
  <w:style w:type="paragraph" w:customStyle="1" w:styleId="BodyText21">
    <w:name w:val="Body Text 21"/>
    <w:rsid w:val="004B5107"/>
    <w:pPr>
      <w:spacing w:after="0" w:line="240" w:lineRule="auto"/>
    </w:pPr>
    <w:rPr>
      <w:rFonts w:ascii="Century Schoolbook" w:eastAsia="ヒラギノ角ゴ Pro W3" w:hAnsi="Century Schoolbook" w:cs="Times New Roman"/>
      <w:color w:val="000000"/>
      <w:spacing w:val="-2"/>
      <w:sz w:val="24"/>
      <w:szCs w:val="20"/>
      <w:lang w:val="en-GB" w:eastAsia="en-GB"/>
    </w:rPr>
  </w:style>
  <w:style w:type="paragraph" w:customStyle="1" w:styleId="FreeForm">
    <w:name w:val="Free Form"/>
    <w:rsid w:val="004B5107"/>
    <w:pPr>
      <w:spacing w:after="0" w:line="240" w:lineRule="auto"/>
    </w:pPr>
    <w:rPr>
      <w:rFonts w:ascii="Times New Roman" w:eastAsia="ヒラギノ角ゴ Pro W3" w:hAnsi="Times New Roman" w:cs="Times New Roman"/>
      <w:color w:val="000000"/>
      <w:sz w:val="20"/>
      <w:szCs w:val="20"/>
      <w:lang w:val="en-GB" w:eastAsia="en-GB"/>
    </w:rPr>
  </w:style>
  <w:style w:type="paragraph" w:customStyle="1" w:styleId="Heading81">
    <w:name w:val="Heading 81"/>
    <w:next w:val="Normale"/>
    <w:rsid w:val="004B5107"/>
    <w:pPr>
      <w:keepNext/>
      <w:spacing w:after="0" w:line="240" w:lineRule="auto"/>
      <w:outlineLvl w:val="7"/>
    </w:pPr>
    <w:rPr>
      <w:rFonts w:ascii="Arial" w:eastAsia="ヒラギノ角ゴ Pro W3" w:hAnsi="Arial" w:cs="Times New Roman"/>
      <w:b/>
      <w:i/>
      <w:color w:val="000000"/>
      <w:sz w:val="24"/>
      <w:szCs w:val="20"/>
      <w:lang w:val="en-GB" w:eastAsia="en-GB"/>
    </w:rPr>
  </w:style>
  <w:style w:type="paragraph" w:customStyle="1" w:styleId="BodyTextIndent1">
    <w:name w:val="Body Text Indent1"/>
    <w:rsid w:val="004B5107"/>
    <w:pPr>
      <w:spacing w:after="0" w:line="240" w:lineRule="auto"/>
      <w:ind w:left="2880" w:hanging="2880"/>
      <w:jc w:val="both"/>
    </w:pPr>
    <w:rPr>
      <w:rFonts w:ascii="Arial" w:eastAsia="ヒラギノ角ゴ Pro W3" w:hAnsi="Arial" w:cs="Times New Roman"/>
      <w:color w:val="000000"/>
      <w:szCs w:val="20"/>
      <w:lang w:val="en-GB" w:eastAsia="en-GB"/>
    </w:rPr>
  </w:style>
  <w:style w:type="paragraph" w:customStyle="1" w:styleId="BodyTextIndent31">
    <w:name w:val="Body Text Indent 31"/>
    <w:rsid w:val="004B5107"/>
    <w:pPr>
      <w:spacing w:after="120" w:line="240" w:lineRule="auto"/>
      <w:ind w:left="283"/>
    </w:pPr>
    <w:rPr>
      <w:rFonts w:ascii="Century Schoolbook" w:eastAsia="ヒラギノ角ゴ Pro W3" w:hAnsi="Century Schoolbook" w:cs="Times New Roman"/>
      <w:color w:val="000000"/>
      <w:sz w:val="16"/>
      <w:szCs w:val="20"/>
      <w:lang w:val="en-GB" w:eastAsia="en-GB"/>
    </w:rPr>
  </w:style>
  <w:style w:type="paragraph" w:customStyle="1" w:styleId="Heading91">
    <w:name w:val="Heading 91"/>
    <w:next w:val="Normale"/>
    <w:rsid w:val="004B5107"/>
    <w:pPr>
      <w:keepNext/>
      <w:spacing w:after="0" w:line="240" w:lineRule="auto"/>
      <w:jc w:val="both"/>
      <w:outlineLvl w:val="8"/>
    </w:pPr>
    <w:rPr>
      <w:rFonts w:ascii="Arial" w:eastAsia="ヒラギノ角ゴ Pro W3" w:hAnsi="Arial" w:cs="Times New Roman"/>
      <w:b/>
      <w:i/>
      <w:color w:val="000000"/>
      <w:szCs w:val="20"/>
      <w:lang w:val="en-GB" w:eastAsia="en-GB"/>
    </w:rPr>
  </w:style>
  <w:style w:type="paragraph" w:customStyle="1" w:styleId="SubHeading">
    <w:name w:val="Sub Heading"/>
    <w:basedOn w:val="Normale"/>
    <w:next w:val="Normale"/>
    <w:rsid w:val="004B5107"/>
    <w:pPr>
      <w:keepNext/>
      <w:spacing w:before="440" w:after="280" w:line="240" w:lineRule="auto"/>
    </w:pPr>
    <w:rPr>
      <w:rFonts w:ascii="Univers" w:eastAsia="Times New Roman" w:hAnsi="Univers" w:cs="Times New Roman"/>
      <w:b/>
      <w:bCs/>
      <w:sz w:val="24"/>
      <w:szCs w:val="24"/>
      <w:lang w:val="en-GB"/>
    </w:rPr>
  </w:style>
  <w:style w:type="character" w:customStyle="1" w:styleId="FootnoteReference1">
    <w:name w:val="Footnote Reference1"/>
    <w:rsid w:val="004B5107"/>
    <w:rPr>
      <w:color w:val="000000"/>
      <w:sz w:val="20"/>
      <w:vertAlign w:val="superscript"/>
    </w:rPr>
  </w:style>
  <w:style w:type="character" w:customStyle="1" w:styleId="Hyperlink1">
    <w:name w:val="Hyperlink1"/>
    <w:rsid w:val="004B5107"/>
    <w:rPr>
      <w:color w:val="0000FF"/>
      <w:sz w:val="20"/>
      <w:u w:val="single"/>
    </w:rPr>
  </w:style>
  <w:style w:type="paragraph" w:styleId="Paragrafoelenco">
    <w:name w:val="List Paragraph"/>
    <w:basedOn w:val="Normale"/>
    <w:uiPriority w:val="34"/>
    <w:qFormat/>
    <w:rsid w:val="00654C31"/>
    <w:pPr>
      <w:ind w:left="720"/>
      <w:contextualSpacing/>
    </w:pPr>
  </w:style>
  <w:style w:type="character" w:styleId="Collegamentovisitato">
    <w:name w:val="FollowedHyperlink"/>
    <w:basedOn w:val="Carpredefinitoparagrafo"/>
    <w:uiPriority w:val="99"/>
    <w:semiHidden/>
    <w:unhideWhenUsed/>
    <w:rsid w:val="00ED57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326A"/>
    <w:rPr>
      <w:color w:val="0000FF" w:themeColor="hyperlink"/>
      <w:u w:val="single"/>
    </w:rPr>
  </w:style>
  <w:style w:type="paragraph" w:customStyle="1" w:styleId="Heading71">
    <w:name w:val="Heading 71"/>
    <w:rsid w:val="004B5107"/>
    <w:pPr>
      <w:spacing w:after="0" w:line="240" w:lineRule="auto"/>
      <w:outlineLvl w:val="6"/>
    </w:pPr>
    <w:rPr>
      <w:rFonts w:ascii="Arial" w:eastAsia="ヒラギノ角ゴ Pro W3" w:hAnsi="Arial" w:cs="Times New Roman"/>
      <w:b/>
      <w:color w:val="000000"/>
      <w:sz w:val="32"/>
      <w:szCs w:val="20"/>
      <w:lang w:val="en-GB" w:eastAsia="en-GB"/>
    </w:rPr>
  </w:style>
  <w:style w:type="paragraph" w:customStyle="1" w:styleId="FootnoteText1">
    <w:name w:val="Footnote Text1"/>
    <w:rsid w:val="004B5107"/>
    <w:pPr>
      <w:spacing w:after="0" w:line="240" w:lineRule="auto"/>
    </w:pPr>
    <w:rPr>
      <w:rFonts w:ascii="Century Schoolbook" w:eastAsia="ヒラギノ角ゴ Pro W3" w:hAnsi="Century Schoolbook" w:cs="Times New Roman"/>
      <w:color w:val="000000"/>
      <w:sz w:val="20"/>
      <w:szCs w:val="20"/>
      <w:lang w:val="en-GB" w:eastAsia="en-GB"/>
    </w:rPr>
  </w:style>
  <w:style w:type="paragraph" w:customStyle="1" w:styleId="BodyText31">
    <w:name w:val="Body Text 31"/>
    <w:rsid w:val="004B5107"/>
    <w:pPr>
      <w:spacing w:after="0" w:line="240" w:lineRule="auto"/>
    </w:pPr>
    <w:rPr>
      <w:rFonts w:ascii="Century Schoolbook" w:eastAsia="ヒラギノ角ゴ Pro W3" w:hAnsi="Century Schoolbook" w:cs="Times New Roman"/>
      <w:b/>
      <w:i/>
      <w:color w:val="000000"/>
      <w:szCs w:val="20"/>
      <w:lang w:val="en-GB" w:eastAsia="en-GB"/>
    </w:rPr>
  </w:style>
  <w:style w:type="paragraph" w:customStyle="1" w:styleId="BodyText21">
    <w:name w:val="Body Text 21"/>
    <w:rsid w:val="004B5107"/>
    <w:pPr>
      <w:spacing w:after="0" w:line="240" w:lineRule="auto"/>
    </w:pPr>
    <w:rPr>
      <w:rFonts w:ascii="Century Schoolbook" w:eastAsia="ヒラギノ角ゴ Pro W3" w:hAnsi="Century Schoolbook" w:cs="Times New Roman"/>
      <w:color w:val="000000"/>
      <w:spacing w:val="-2"/>
      <w:sz w:val="24"/>
      <w:szCs w:val="20"/>
      <w:lang w:val="en-GB" w:eastAsia="en-GB"/>
    </w:rPr>
  </w:style>
  <w:style w:type="paragraph" w:customStyle="1" w:styleId="FreeForm">
    <w:name w:val="Free Form"/>
    <w:rsid w:val="004B5107"/>
    <w:pPr>
      <w:spacing w:after="0" w:line="240" w:lineRule="auto"/>
    </w:pPr>
    <w:rPr>
      <w:rFonts w:ascii="Times New Roman" w:eastAsia="ヒラギノ角ゴ Pro W3" w:hAnsi="Times New Roman" w:cs="Times New Roman"/>
      <w:color w:val="000000"/>
      <w:sz w:val="20"/>
      <w:szCs w:val="20"/>
      <w:lang w:val="en-GB" w:eastAsia="en-GB"/>
    </w:rPr>
  </w:style>
  <w:style w:type="paragraph" w:customStyle="1" w:styleId="Heading81">
    <w:name w:val="Heading 81"/>
    <w:next w:val="Normale"/>
    <w:rsid w:val="004B5107"/>
    <w:pPr>
      <w:keepNext/>
      <w:spacing w:after="0" w:line="240" w:lineRule="auto"/>
      <w:outlineLvl w:val="7"/>
    </w:pPr>
    <w:rPr>
      <w:rFonts w:ascii="Arial" w:eastAsia="ヒラギノ角ゴ Pro W3" w:hAnsi="Arial" w:cs="Times New Roman"/>
      <w:b/>
      <w:i/>
      <w:color w:val="000000"/>
      <w:sz w:val="24"/>
      <w:szCs w:val="20"/>
      <w:lang w:val="en-GB" w:eastAsia="en-GB"/>
    </w:rPr>
  </w:style>
  <w:style w:type="paragraph" w:customStyle="1" w:styleId="BodyTextIndent1">
    <w:name w:val="Body Text Indent1"/>
    <w:rsid w:val="004B5107"/>
    <w:pPr>
      <w:spacing w:after="0" w:line="240" w:lineRule="auto"/>
      <w:ind w:left="2880" w:hanging="2880"/>
      <w:jc w:val="both"/>
    </w:pPr>
    <w:rPr>
      <w:rFonts w:ascii="Arial" w:eastAsia="ヒラギノ角ゴ Pro W3" w:hAnsi="Arial" w:cs="Times New Roman"/>
      <w:color w:val="000000"/>
      <w:szCs w:val="20"/>
      <w:lang w:val="en-GB" w:eastAsia="en-GB"/>
    </w:rPr>
  </w:style>
  <w:style w:type="paragraph" w:customStyle="1" w:styleId="BodyTextIndent31">
    <w:name w:val="Body Text Indent 31"/>
    <w:rsid w:val="004B5107"/>
    <w:pPr>
      <w:spacing w:after="120" w:line="240" w:lineRule="auto"/>
      <w:ind w:left="283"/>
    </w:pPr>
    <w:rPr>
      <w:rFonts w:ascii="Century Schoolbook" w:eastAsia="ヒラギノ角ゴ Pro W3" w:hAnsi="Century Schoolbook" w:cs="Times New Roman"/>
      <w:color w:val="000000"/>
      <w:sz w:val="16"/>
      <w:szCs w:val="20"/>
      <w:lang w:val="en-GB" w:eastAsia="en-GB"/>
    </w:rPr>
  </w:style>
  <w:style w:type="paragraph" w:customStyle="1" w:styleId="Heading91">
    <w:name w:val="Heading 91"/>
    <w:next w:val="Normale"/>
    <w:rsid w:val="004B5107"/>
    <w:pPr>
      <w:keepNext/>
      <w:spacing w:after="0" w:line="240" w:lineRule="auto"/>
      <w:jc w:val="both"/>
      <w:outlineLvl w:val="8"/>
    </w:pPr>
    <w:rPr>
      <w:rFonts w:ascii="Arial" w:eastAsia="ヒラギノ角ゴ Pro W3" w:hAnsi="Arial" w:cs="Times New Roman"/>
      <w:b/>
      <w:i/>
      <w:color w:val="000000"/>
      <w:szCs w:val="20"/>
      <w:lang w:val="en-GB" w:eastAsia="en-GB"/>
    </w:rPr>
  </w:style>
  <w:style w:type="paragraph" w:customStyle="1" w:styleId="SubHeading">
    <w:name w:val="Sub Heading"/>
    <w:basedOn w:val="Normale"/>
    <w:next w:val="Normale"/>
    <w:rsid w:val="004B5107"/>
    <w:pPr>
      <w:keepNext/>
      <w:spacing w:before="440" w:after="280" w:line="240" w:lineRule="auto"/>
    </w:pPr>
    <w:rPr>
      <w:rFonts w:ascii="Univers" w:eastAsia="Times New Roman" w:hAnsi="Univers" w:cs="Times New Roman"/>
      <w:b/>
      <w:bCs/>
      <w:sz w:val="24"/>
      <w:szCs w:val="24"/>
      <w:lang w:val="en-GB"/>
    </w:rPr>
  </w:style>
  <w:style w:type="character" w:customStyle="1" w:styleId="FootnoteReference1">
    <w:name w:val="Footnote Reference1"/>
    <w:rsid w:val="004B5107"/>
    <w:rPr>
      <w:color w:val="000000"/>
      <w:sz w:val="20"/>
      <w:vertAlign w:val="superscript"/>
    </w:rPr>
  </w:style>
  <w:style w:type="character" w:customStyle="1" w:styleId="Hyperlink1">
    <w:name w:val="Hyperlink1"/>
    <w:rsid w:val="004B5107"/>
    <w:rPr>
      <w:color w:val="0000FF"/>
      <w:sz w:val="20"/>
      <w:u w:val="single"/>
    </w:rPr>
  </w:style>
  <w:style w:type="paragraph" w:styleId="Paragrafoelenco">
    <w:name w:val="List Paragraph"/>
    <w:basedOn w:val="Normale"/>
    <w:uiPriority w:val="34"/>
    <w:qFormat/>
    <w:rsid w:val="00654C31"/>
    <w:pPr>
      <w:ind w:left="720"/>
      <w:contextualSpacing/>
    </w:pPr>
  </w:style>
  <w:style w:type="character" w:styleId="Collegamentovisitato">
    <w:name w:val="FollowedHyperlink"/>
    <w:basedOn w:val="Carpredefinitoparagrafo"/>
    <w:uiPriority w:val="99"/>
    <w:semiHidden/>
    <w:unhideWhenUsed/>
    <w:rsid w:val="00ED57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tella@luiss.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alegis.be" TargetMode="External"/><Relationship Id="rId4" Type="http://schemas.openxmlformats.org/officeDocument/2006/relationships/settings" Target="settings.xml"/><Relationship Id="rId9" Type="http://schemas.openxmlformats.org/officeDocument/2006/relationships/hyperlink" Target="http://www.european-lawyers.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2259</Words>
  <Characters>12878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Stella</dc:creator>
  <cp:lastModifiedBy>Pietro Stella</cp:lastModifiedBy>
  <cp:revision>8</cp:revision>
  <dcterms:created xsi:type="dcterms:W3CDTF">2015-08-06T14:10:00Z</dcterms:created>
  <dcterms:modified xsi:type="dcterms:W3CDTF">2015-08-25T13:22:00Z</dcterms:modified>
</cp:coreProperties>
</file>